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13F7" w14:textId="689C2936" w:rsidR="00B25903" w:rsidRPr="00FF4185" w:rsidRDefault="00B25903" w:rsidP="00CB2426">
      <w:pPr>
        <w:spacing w:after="240" w:line="240" w:lineRule="auto"/>
        <w:jc w:val="center"/>
        <w:rPr>
          <w:rFonts w:cstheme="minorHAnsi"/>
          <w:b/>
          <w:sz w:val="24"/>
          <w:szCs w:val="24"/>
        </w:rPr>
      </w:pPr>
      <w:r w:rsidRPr="00FF4185">
        <w:rPr>
          <w:rFonts w:cstheme="minorHAnsi"/>
          <w:b/>
          <w:sz w:val="24"/>
          <w:szCs w:val="24"/>
        </w:rPr>
        <w:t xml:space="preserve">Post Tenure Review </w:t>
      </w:r>
      <w:r w:rsidR="006B4836" w:rsidRPr="003D6B75">
        <w:rPr>
          <w:rFonts w:cstheme="minorHAnsi"/>
          <w:b/>
          <w:sz w:val="24"/>
          <w:szCs w:val="24"/>
        </w:rPr>
        <w:t>(</w:t>
      </w:r>
      <w:r w:rsidR="006B4836" w:rsidRPr="00FF4185">
        <w:rPr>
          <w:rFonts w:cstheme="minorHAnsi"/>
          <w:b/>
          <w:sz w:val="24"/>
          <w:szCs w:val="24"/>
        </w:rPr>
        <w:t xml:space="preserve">PTR) </w:t>
      </w:r>
      <w:r w:rsidRPr="00FF4185">
        <w:rPr>
          <w:rFonts w:cstheme="minorHAnsi"/>
          <w:b/>
          <w:sz w:val="24"/>
          <w:szCs w:val="24"/>
        </w:rPr>
        <w:t>Evaluation within the College of Business</w:t>
      </w:r>
    </w:p>
    <w:p w14:paraId="778C5AE7" w14:textId="1D97729D" w:rsidR="00F03B34" w:rsidRPr="000D02D1" w:rsidRDefault="00886CB1" w:rsidP="007B6367">
      <w:pPr>
        <w:spacing w:after="240" w:line="240" w:lineRule="auto"/>
        <w:rPr>
          <w:rFonts w:cstheme="minorHAnsi"/>
          <w:sz w:val="24"/>
          <w:szCs w:val="24"/>
        </w:rPr>
      </w:pPr>
      <w:r w:rsidRPr="000D02D1">
        <w:rPr>
          <w:rFonts w:cstheme="minorHAnsi"/>
          <w:sz w:val="24"/>
          <w:szCs w:val="24"/>
        </w:rPr>
        <w:t>Post Tenure Review (PTR) serves as a periodic review of tenured faculty and is designed to foster sustained excellence and professional development and recognize and reward outstanding achievement.</w:t>
      </w:r>
      <w:r w:rsidR="00F03B34" w:rsidRPr="000D02D1">
        <w:rPr>
          <w:rFonts w:cstheme="minorHAnsi"/>
          <w:sz w:val="24"/>
          <w:szCs w:val="24"/>
        </w:rPr>
        <w:t xml:space="preserve"> PTR is separate and distinct from annual and other employee evaluations in that PTR will focus on long-term accomplishments over a period of five years. Most importantly, the PTR process has been designed to uphold the University’s fundamental principles of tenure, academic freedom, due process, and confidentiality in personnel matters.</w:t>
      </w:r>
    </w:p>
    <w:p w14:paraId="2DEF6D03" w14:textId="03AF2535" w:rsidR="00F03B34" w:rsidRPr="000D02D1" w:rsidRDefault="00F03B34" w:rsidP="007B6367">
      <w:pPr>
        <w:spacing w:after="240" w:line="240" w:lineRule="auto"/>
        <w:rPr>
          <w:rFonts w:cstheme="minorHAnsi"/>
          <w:sz w:val="24"/>
          <w:szCs w:val="24"/>
        </w:rPr>
      </w:pPr>
      <w:r w:rsidRPr="000D02D1">
        <w:rPr>
          <w:rFonts w:cstheme="minorHAnsi"/>
          <w:sz w:val="24"/>
          <w:szCs w:val="24"/>
        </w:rPr>
        <w:t xml:space="preserve">The FAU PTR process and procedures are outlined in </w:t>
      </w:r>
      <w:r w:rsidR="00FD282A">
        <w:rPr>
          <w:rFonts w:cstheme="minorHAnsi"/>
          <w:sz w:val="24"/>
          <w:szCs w:val="24"/>
        </w:rPr>
        <w:t xml:space="preserve">the University’s Post-Tenure Review document </w:t>
      </w:r>
      <w:r w:rsidRPr="000D02D1">
        <w:rPr>
          <w:rFonts w:cstheme="minorHAnsi"/>
          <w:sz w:val="24"/>
          <w:szCs w:val="24"/>
        </w:rPr>
        <w:t xml:space="preserve">in compliance with BOG regulation 10.003. </w:t>
      </w:r>
      <w:r w:rsidR="008B5EDE" w:rsidRPr="000D02D1">
        <w:rPr>
          <w:rFonts w:cstheme="minorHAnsi"/>
          <w:sz w:val="24"/>
          <w:szCs w:val="24"/>
        </w:rPr>
        <w:t>This documen</w:t>
      </w:r>
      <w:r w:rsidR="002C03E4" w:rsidRPr="000D02D1">
        <w:rPr>
          <w:rFonts w:cstheme="minorHAnsi"/>
          <w:sz w:val="24"/>
          <w:szCs w:val="24"/>
        </w:rPr>
        <w:t>t responds to the University requirement to establish college-wide evaluation procedures.</w:t>
      </w:r>
    </w:p>
    <w:p w14:paraId="1B718D0F" w14:textId="079F6668" w:rsidR="00AE0866" w:rsidRPr="00FF4185" w:rsidRDefault="00AE0866" w:rsidP="007B6367">
      <w:pPr>
        <w:spacing w:after="240" w:line="240" w:lineRule="auto"/>
        <w:rPr>
          <w:rFonts w:cstheme="minorHAnsi"/>
          <w:b/>
          <w:bCs/>
          <w:sz w:val="24"/>
          <w:szCs w:val="24"/>
        </w:rPr>
      </w:pPr>
      <w:r w:rsidRPr="00FF4185">
        <w:rPr>
          <w:rFonts w:cstheme="minorHAnsi"/>
          <w:b/>
          <w:bCs/>
          <w:sz w:val="24"/>
          <w:szCs w:val="24"/>
        </w:rPr>
        <w:t xml:space="preserve">Department </w:t>
      </w:r>
      <w:r w:rsidR="00853F22" w:rsidRPr="00FF4185">
        <w:rPr>
          <w:rFonts w:cstheme="minorHAnsi"/>
          <w:b/>
          <w:bCs/>
          <w:sz w:val="24"/>
          <w:szCs w:val="24"/>
        </w:rPr>
        <w:t xml:space="preserve">/ School PTR </w:t>
      </w:r>
      <w:r w:rsidRPr="00FF4185">
        <w:rPr>
          <w:rFonts w:cstheme="minorHAnsi"/>
          <w:b/>
          <w:bCs/>
          <w:sz w:val="24"/>
          <w:szCs w:val="24"/>
        </w:rPr>
        <w:t>Committee</w:t>
      </w:r>
    </w:p>
    <w:p w14:paraId="625BB7DD" w14:textId="5A1064C5" w:rsidR="00AE0866" w:rsidRPr="00AB52B5" w:rsidRDefault="00257CAA" w:rsidP="001D6E4D">
      <w:pPr>
        <w:spacing w:after="240" w:line="240" w:lineRule="auto"/>
        <w:rPr>
          <w:rFonts w:cstheme="minorHAnsi"/>
          <w:sz w:val="24"/>
          <w:szCs w:val="24"/>
        </w:rPr>
      </w:pPr>
      <w:r w:rsidRPr="00FF4185">
        <w:rPr>
          <w:rFonts w:cstheme="minorHAnsi"/>
          <w:sz w:val="24"/>
          <w:szCs w:val="24"/>
        </w:rPr>
        <w:t xml:space="preserve">The Departmental </w:t>
      </w:r>
      <w:r w:rsidR="0019655F" w:rsidRPr="00FF4185">
        <w:rPr>
          <w:rFonts w:cstheme="minorHAnsi"/>
          <w:sz w:val="24"/>
          <w:szCs w:val="24"/>
        </w:rPr>
        <w:t xml:space="preserve">/ School </w:t>
      </w:r>
      <w:r w:rsidRPr="00FF4185">
        <w:rPr>
          <w:rFonts w:cstheme="minorHAnsi"/>
          <w:sz w:val="24"/>
          <w:szCs w:val="24"/>
        </w:rPr>
        <w:t xml:space="preserve">PTR Committee shall be composed of all the tenured faculty members from the Departmental </w:t>
      </w:r>
      <w:r w:rsidR="002A34B2" w:rsidRPr="00FF4185">
        <w:rPr>
          <w:rFonts w:cstheme="minorHAnsi"/>
          <w:sz w:val="24"/>
          <w:szCs w:val="24"/>
        </w:rPr>
        <w:t>/ School</w:t>
      </w:r>
      <w:r w:rsidR="00BD47AD">
        <w:rPr>
          <w:rFonts w:cstheme="minorHAnsi"/>
          <w:sz w:val="24"/>
          <w:szCs w:val="24"/>
        </w:rPr>
        <w:t xml:space="preserve">. </w:t>
      </w:r>
      <w:r w:rsidR="002A34B2" w:rsidRPr="00FF4185">
        <w:rPr>
          <w:rFonts w:cstheme="minorHAnsi"/>
          <w:sz w:val="24"/>
          <w:szCs w:val="24"/>
        </w:rPr>
        <w:t xml:space="preserve">Associate professors on the PTR committee may not vote on the PTR review of full professors.  </w:t>
      </w:r>
      <w:r w:rsidR="0019655F" w:rsidRPr="00FF4185">
        <w:rPr>
          <w:rFonts w:cstheme="minorHAnsi"/>
          <w:sz w:val="24"/>
          <w:szCs w:val="24"/>
        </w:rPr>
        <w:t xml:space="preserve">If there are less than three tenured faculty in the Department / School, </w:t>
      </w:r>
      <w:r w:rsidR="001F068F" w:rsidRPr="00FF4185">
        <w:rPr>
          <w:rFonts w:cstheme="minorHAnsi"/>
          <w:sz w:val="24"/>
          <w:szCs w:val="24"/>
        </w:rPr>
        <w:t xml:space="preserve">the </w:t>
      </w:r>
      <w:r w:rsidR="00114FA9" w:rsidRPr="00FF4185">
        <w:rPr>
          <w:rFonts w:cstheme="minorHAnsi"/>
          <w:sz w:val="24"/>
          <w:szCs w:val="24"/>
        </w:rPr>
        <w:t xml:space="preserve">Department Chair / School Director and the other members of the committee will select </w:t>
      </w:r>
      <w:r w:rsidR="00EF1557" w:rsidRPr="00FF4185">
        <w:rPr>
          <w:rFonts w:cstheme="minorHAnsi"/>
          <w:sz w:val="24"/>
          <w:szCs w:val="24"/>
        </w:rPr>
        <w:t>professors from within the colleg</w:t>
      </w:r>
      <w:r w:rsidR="00EF1557" w:rsidRPr="00AB52B5">
        <w:rPr>
          <w:rFonts w:cstheme="minorHAnsi"/>
          <w:sz w:val="24"/>
          <w:szCs w:val="24"/>
        </w:rPr>
        <w:t>e so that there at least three professors at the appropriate rank</w:t>
      </w:r>
      <w:r w:rsidR="003C5993" w:rsidRPr="00AB52B5">
        <w:rPr>
          <w:rFonts w:cstheme="minorHAnsi"/>
          <w:sz w:val="24"/>
          <w:szCs w:val="24"/>
        </w:rPr>
        <w:t xml:space="preserve"> </w:t>
      </w:r>
      <w:r w:rsidR="00EF1557" w:rsidRPr="00AB52B5">
        <w:rPr>
          <w:rFonts w:cstheme="minorHAnsi"/>
          <w:sz w:val="24"/>
          <w:szCs w:val="24"/>
        </w:rPr>
        <w:t>or above serving on the committee.</w:t>
      </w:r>
      <w:r w:rsidR="00AB52B5" w:rsidRPr="00AB52B5">
        <w:rPr>
          <w:rFonts w:cstheme="minorHAnsi"/>
          <w:sz w:val="24"/>
          <w:szCs w:val="24"/>
        </w:rPr>
        <w:t xml:space="preserve"> </w:t>
      </w:r>
      <w:r w:rsidR="00AB52B5">
        <w:rPr>
          <w:rFonts w:cstheme="minorHAnsi"/>
          <w:sz w:val="24"/>
          <w:szCs w:val="24"/>
        </w:rPr>
        <w:t xml:space="preserve">A </w:t>
      </w:r>
      <w:r w:rsidR="00402DBA">
        <w:rPr>
          <w:rFonts w:cstheme="minorHAnsi"/>
          <w:sz w:val="24"/>
          <w:szCs w:val="24"/>
        </w:rPr>
        <w:t>committee</w:t>
      </w:r>
      <w:r w:rsidR="00AB52B5" w:rsidRPr="00F17155">
        <w:rPr>
          <w:sz w:val="24"/>
          <w:szCs w:val="24"/>
        </w:rPr>
        <w:t xml:space="preserve"> member </w:t>
      </w:r>
      <w:r w:rsidR="00602A8E">
        <w:rPr>
          <w:sz w:val="24"/>
          <w:szCs w:val="24"/>
        </w:rPr>
        <w:t xml:space="preserve">that is undergoing a PTR may </w:t>
      </w:r>
      <w:r w:rsidR="006C52FA">
        <w:rPr>
          <w:sz w:val="24"/>
          <w:szCs w:val="24"/>
        </w:rPr>
        <w:t xml:space="preserve">also </w:t>
      </w:r>
      <w:r w:rsidR="00602A8E">
        <w:rPr>
          <w:sz w:val="24"/>
          <w:szCs w:val="24"/>
        </w:rPr>
        <w:t xml:space="preserve">not </w:t>
      </w:r>
      <w:r w:rsidR="00AB52B5" w:rsidRPr="00F17155">
        <w:rPr>
          <w:sz w:val="24"/>
          <w:szCs w:val="24"/>
        </w:rPr>
        <w:t xml:space="preserve">participate in the discussions of their PTR case.  </w:t>
      </w:r>
    </w:p>
    <w:p w14:paraId="12959FE4" w14:textId="77777777" w:rsidR="00F65EC0" w:rsidRPr="00FF4185" w:rsidRDefault="00F65EC0" w:rsidP="007B6367">
      <w:pPr>
        <w:spacing w:after="240" w:line="240" w:lineRule="auto"/>
        <w:rPr>
          <w:rFonts w:cstheme="minorHAnsi"/>
          <w:b/>
          <w:sz w:val="24"/>
          <w:szCs w:val="24"/>
        </w:rPr>
      </w:pPr>
      <w:r w:rsidRPr="00FF4185">
        <w:rPr>
          <w:rFonts w:cstheme="minorHAnsi"/>
          <w:b/>
          <w:sz w:val="24"/>
          <w:szCs w:val="24"/>
        </w:rPr>
        <w:t xml:space="preserve">Evaluation </w:t>
      </w:r>
      <w:r w:rsidR="00D41BBA" w:rsidRPr="00FF4185">
        <w:rPr>
          <w:rFonts w:cstheme="minorHAnsi"/>
          <w:b/>
          <w:sz w:val="24"/>
          <w:szCs w:val="24"/>
        </w:rPr>
        <w:t>File</w:t>
      </w:r>
    </w:p>
    <w:p w14:paraId="1123B670" w14:textId="5A1E26CA" w:rsidR="00A03EDA" w:rsidRPr="00FF4185" w:rsidRDefault="00F65EC0" w:rsidP="007B6367">
      <w:pPr>
        <w:spacing w:after="240" w:line="240" w:lineRule="auto"/>
        <w:rPr>
          <w:rFonts w:cstheme="minorHAnsi"/>
          <w:sz w:val="24"/>
          <w:szCs w:val="24"/>
        </w:rPr>
      </w:pPr>
      <w:r w:rsidRPr="00FF4185">
        <w:rPr>
          <w:rFonts w:cstheme="minorHAnsi"/>
          <w:sz w:val="24"/>
          <w:szCs w:val="24"/>
        </w:rPr>
        <w:t>The starting point for the</w:t>
      </w:r>
      <w:r w:rsidR="007B274A" w:rsidRPr="00FF4185">
        <w:rPr>
          <w:rFonts w:cstheme="minorHAnsi"/>
          <w:sz w:val="24"/>
          <w:szCs w:val="24"/>
        </w:rPr>
        <w:t xml:space="preserve"> </w:t>
      </w:r>
      <w:r w:rsidR="004767F6">
        <w:rPr>
          <w:rFonts w:cstheme="minorHAnsi"/>
          <w:sz w:val="24"/>
          <w:szCs w:val="24"/>
        </w:rPr>
        <w:t xml:space="preserve">PTR </w:t>
      </w:r>
      <w:r w:rsidRPr="00FF4185">
        <w:rPr>
          <w:rFonts w:cstheme="minorHAnsi"/>
          <w:sz w:val="24"/>
          <w:szCs w:val="24"/>
        </w:rPr>
        <w:t xml:space="preserve">evaluation shall be the </w:t>
      </w:r>
      <w:r w:rsidR="00A42D49" w:rsidRPr="00FF4185">
        <w:rPr>
          <w:rFonts w:cstheme="minorHAnsi"/>
          <w:sz w:val="24"/>
          <w:szCs w:val="24"/>
        </w:rPr>
        <w:t>evaluation file</w:t>
      </w:r>
      <w:r w:rsidR="00A03EDA" w:rsidRPr="00FF4185">
        <w:rPr>
          <w:rFonts w:cstheme="minorHAnsi"/>
          <w:sz w:val="24"/>
          <w:szCs w:val="24"/>
        </w:rPr>
        <w:t xml:space="preserve">.  </w:t>
      </w:r>
      <w:r w:rsidR="00E613DA" w:rsidRPr="00FF4185">
        <w:rPr>
          <w:rFonts w:cstheme="minorHAnsi"/>
          <w:sz w:val="24"/>
          <w:szCs w:val="24"/>
        </w:rPr>
        <w:t xml:space="preserve">The evaluation file contains a summary of the faculty member’s activities, and history of professional conduct and performance of academic responsibilities to the University and its students during the entire five-year </w:t>
      </w:r>
      <w:r w:rsidR="00A42D49" w:rsidRPr="00FF4185">
        <w:rPr>
          <w:rFonts w:cstheme="minorHAnsi"/>
          <w:sz w:val="24"/>
          <w:szCs w:val="24"/>
        </w:rPr>
        <w:t>r</w:t>
      </w:r>
      <w:r w:rsidR="00E613DA" w:rsidRPr="00FF4185">
        <w:rPr>
          <w:rFonts w:cstheme="minorHAnsi"/>
          <w:sz w:val="24"/>
          <w:szCs w:val="24"/>
        </w:rPr>
        <w:t xml:space="preserve">eview </w:t>
      </w:r>
      <w:r w:rsidR="00A42D49" w:rsidRPr="00FF4185">
        <w:rPr>
          <w:rFonts w:cstheme="minorHAnsi"/>
          <w:sz w:val="24"/>
          <w:szCs w:val="24"/>
        </w:rPr>
        <w:t>p</w:t>
      </w:r>
      <w:r w:rsidR="00E613DA" w:rsidRPr="00FF4185">
        <w:rPr>
          <w:rFonts w:cstheme="minorHAnsi"/>
          <w:sz w:val="24"/>
          <w:szCs w:val="24"/>
        </w:rPr>
        <w:t>eriod. At a minimum, t</w:t>
      </w:r>
      <w:r w:rsidR="00A03EDA" w:rsidRPr="00FF4185">
        <w:rPr>
          <w:rFonts w:cstheme="minorHAnsi"/>
          <w:sz w:val="24"/>
          <w:szCs w:val="24"/>
        </w:rPr>
        <w:t>he evaluation file should contain:</w:t>
      </w:r>
    </w:p>
    <w:p w14:paraId="221A9A8A" w14:textId="745FCAFB" w:rsidR="00A03EDA" w:rsidRPr="00FF4185" w:rsidRDefault="00A03EDA" w:rsidP="007B6367">
      <w:pPr>
        <w:pStyle w:val="ListParagraph"/>
        <w:numPr>
          <w:ilvl w:val="0"/>
          <w:numId w:val="3"/>
        </w:numPr>
        <w:spacing w:after="240" w:line="240" w:lineRule="auto"/>
        <w:rPr>
          <w:rFonts w:cstheme="minorHAnsi"/>
          <w:sz w:val="24"/>
          <w:szCs w:val="24"/>
        </w:rPr>
      </w:pPr>
      <w:r w:rsidRPr="00FF4185">
        <w:rPr>
          <w:rFonts w:cstheme="minorHAnsi"/>
          <w:sz w:val="24"/>
          <w:szCs w:val="24"/>
        </w:rPr>
        <w:t xml:space="preserve">a current curriculum vita that clearly highlights accomplishments in teaching, scholarship, and service during the period under review </w:t>
      </w:r>
    </w:p>
    <w:p w14:paraId="3A1368CD" w14:textId="64525D56" w:rsidR="00A42D49" w:rsidRPr="00FF4185" w:rsidRDefault="00711546" w:rsidP="007B6367">
      <w:pPr>
        <w:pStyle w:val="ListParagraph"/>
        <w:numPr>
          <w:ilvl w:val="0"/>
          <w:numId w:val="3"/>
        </w:numPr>
        <w:spacing w:after="240" w:line="240" w:lineRule="auto"/>
        <w:rPr>
          <w:rFonts w:cstheme="minorHAnsi"/>
          <w:sz w:val="24"/>
          <w:szCs w:val="24"/>
        </w:rPr>
      </w:pPr>
      <w:r>
        <w:rPr>
          <w:rFonts w:cstheme="minorHAnsi"/>
          <w:sz w:val="24"/>
          <w:szCs w:val="24"/>
        </w:rPr>
        <w:t>t</w:t>
      </w:r>
      <w:r w:rsidR="00A42D49" w:rsidRPr="00FF4185">
        <w:rPr>
          <w:rFonts w:cstheme="minorHAnsi"/>
          <w:sz w:val="24"/>
          <w:szCs w:val="24"/>
        </w:rPr>
        <w:t xml:space="preserve">able (in the form of Appendix 1) </w:t>
      </w:r>
      <w:r w:rsidR="00FD73A0" w:rsidRPr="00FF4185">
        <w:rPr>
          <w:rFonts w:cstheme="minorHAnsi"/>
          <w:sz w:val="24"/>
          <w:szCs w:val="24"/>
        </w:rPr>
        <w:t>providing</w:t>
      </w:r>
      <w:r w:rsidR="00A42D49" w:rsidRPr="00FF4185">
        <w:rPr>
          <w:rFonts w:cstheme="minorHAnsi"/>
          <w:sz w:val="24"/>
          <w:szCs w:val="24"/>
        </w:rPr>
        <w:t xml:space="preserve"> the </w:t>
      </w:r>
      <w:r w:rsidR="00E03D73" w:rsidRPr="00FF4185">
        <w:rPr>
          <w:rFonts w:cstheme="minorHAnsi"/>
          <w:sz w:val="24"/>
          <w:szCs w:val="24"/>
        </w:rPr>
        <w:t xml:space="preserve">annual evaluations over the past five-year </w:t>
      </w:r>
      <w:r w:rsidR="00FD73A0" w:rsidRPr="00FF4185">
        <w:rPr>
          <w:rFonts w:cstheme="minorHAnsi"/>
          <w:sz w:val="24"/>
          <w:szCs w:val="24"/>
        </w:rPr>
        <w:t xml:space="preserve">and the </w:t>
      </w:r>
      <w:r w:rsidR="003369D9" w:rsidRPr="00FF4185">
        <w:rPr>
          <w:rFonts w:cstheme="minorHAnsi"/>
          <w:sz w:val="24"/>
          <w:szCs w:val="24"/>
        </w:rPr>
        <w:t xml:space="preserve">average </w:t>
      </w:r>
      <w:r w:rsidR="00FD73A0" w:rsidRPr="00FF4185">
        <w:rPr>
          <w:rFonts w:cstheme="minorHAnsi"/>
          <w:sz w:val="24"/>
          <w:szCs w:val="24"/>
        </w:rPr>
        <w:t>evaluation</w:t>
      </w:r>
      <w:r w:rsidR="003369D9" w:rsidRPr="00FF4185">
        <w:rPr>
          <w:rFonts w:cstheme="minorHAnsi"/>
          <w:sz w:val="24"/>
          <w:szCs w:val="24"/>
        </w:rPr>
        <w:t xml:space="preserve">s overall, and </w:t>
      </w:r>
      <w:r w:rsidR="00034542" w:rsidRPr="00FF4185">
        <w:rPr>
          <w:rFonts w:cstheme="minorHAnsi"/>
          <w:sz w:val="24"/>
          <w:szCs w:val="24"/>
        </w:rPr>
        <w:t>for research, teaching, and service</w:t>
      </w:r>
    </w:p>
    <w:p w14:paraId="71A76E48" w14:textId="19FB01A3" w:rsidR="00A03EDA" w:rsidRPr="00FF4185" w:rsidRDefault="00A03EDA" w:rsidP="007B6367">
      <w:pPr>
        <w:pStyle w:val="ListParagraph"/>
        <w:numPr>
          <w:ilvl w:val="0"/>
          <w:numId w:val="3"/>
        </w:numPr>
        <w:spacing w:after="240" w:line="240" w:lineRule="auto"/>
        <w:rPr>
          <w:rFonts w:cstheme="minorHAnsi"/>
          <w:sz w:val="24"/>
          <w:szCs w:val="24"/>
        </w:rPr>
      </w:pPr>
      <w:r w:rsidRPr="00FF4185">
        <w:rPr>
          <w:rFonts w:cstheme="minorHAnsi"/>
          <w:sz w:val="24"/>
          <w:szCs w:val="24"/>
        </w:rPr>
        <w:t xml:space="preserve">copies of the faculty member’s last </w:t>
      </w:r>
      <w:r w:rsidR="00FA5535" w:rsidRPr="00FF4185">
        <w:rPr>
          <w:rFonts w:cstheme="minorHAnsi"/>
          <w:sz w:val="24"/>
          <w:szCs w:val="24"/>
        </w:rPr>
        <w:t>five</w:t>
      </w:r>
      <w:r w:rsidRPr="00FF4185">
        <w:rPr>
          <w:rFonts w:cstheme="minorHAnsi"/>
          <w:sz w:val="24"/>
          <w:szCs w:val="24"/>
        </w:rPr>
        <w:t xml:space="preserve"> annual assignments and annual evaluations</w:t>
      </w:r>
      <w:r w:rsidR="00456E6B" w:rsidRPr="00FF4185">
        <w:rPr>
          <w:rFonts w:cstheme="minorHAnsi"/>
          <w:sz w:val="24"/>
          <w:szCs w:val="24"/>
        </w:rPr>
        <w:t>, including any attached written rebuttals by a faculty member under review</w:t>
      </w:r>
    </w:p>
    <w:p w14:paraId="3F3EAB4E" w14:textId="4D7A86D5" w:rsidR="00A03EDA" w:rsidRPr="00FF4185" w:rsidRDefault="00A03EDA" w:rsidP="007B6367">
      <w:pPr>
        <w:pStyle w:val="ListParagraph"/>
        <w:numPr>
          <w:ilvl w:val="0"/>
          <w:numId w:val="3"/>
        </w:numPr>
        <w:spacing w:after="240" w:line="240" w:lineRule="auto"/>
        <w:rPr>
          <w:rFonts w:cstheme="minorHAnsi"/>
          <w:sz w:val="24"/>
          <w:szCs w:val="24"/>
        </w:rPr>
      </w:pPr>
      <w:r w:rsidRPr="00FF4185">
        <w:rPr>
          <w:rFonts w:cstheme="minorHAnsi"/>
          <w:sz w:val="24"/>
          <w:szCs w:val="24"/>
        </w:rPr>
        <w:t xml:space="preserve">a copy of the report of the previous </w:t>
      </w:r>
      <w:r w:rsidR="00456E6B" w:rsidRPr="00FF4185">
        <w:rPr>
          <w:rFonts w:cstheme="minorHAnsi"/>
          <w:sz w:val="24"/>
          <w:szCs w:val="24"/>
        </w:rPr>
        <w:t xml:space="preserve">SPE or </w:t>
      </w:r>
      <w:r w:rsidR="00FA5535" w:rsidRPr="00FF4185">
        <w:rPr>
          <w:rFonts w:cstheme="minorHAnsi"/>
          <w:sz w:val="24"/>
          <w:szCs w:val="24"/>
        </w:rPr>
        <w:t>PTR</w:t>
      </w:r>
      <w:r w:rsidRPr="00FF4185">
        <w:rPr>
          <w:rFonts w:cstheme="minorHAnsi"/>
          <w:sz w:val="24"/>
          <w:szCs w:val="24"/>
        </w:rPr>
        <w:t>, if available</w:t>
      </w:r>
    </w:p>
    <w:p w14:paraId="623E9F95" w14:textId="7930A616" w:rsidR="00A03EDA" w:rsidRPr="00FF4185" w:rsidRDefault="00A03EDA" w:rsidP="007B6367">
      <w:pPr>
        <w:pStyle w:val="ListParagraph"/>
        <w:numPr>
          <w:ilvl w:val="0"/>
          <w:numId w:val="3"/>
        </w:numPr>
        <w:spacing w:after="240" w:line="240" w:lineRule="auto"/>
        <w:rPr>
          <w:rFonts w:cstheme="minorHAnsi"/>
          <w:sz w:val="24"/>
          <w:szCs w:val="24"/>
        </w:rPr>
      </w:pPr>
      <w:r w:rsidRPr="00FF4185">
        <w:rPr>
          <w:rFonts w:cstheme="minorHAnsi"/>
          <w:sz w:val="24"/>
          <w:szCs w:val="24"/>
        </w:rPr>
        <w:t xml:space="preserve">a copy of the published expectations from the faculty member’s academic </w:t>
      </w:r>
      <w:r w:rsidR="00836093" w:rsidRPr="00FF4185">
        <w:rPr>
          <w:rFonts w:cstheme="minorHAnsi"/>
          <w:sz w:val="24"/>
          <w:szCs w:val="24"/>
        </w:rPr>
        <w:t>department/school</w:t>
      </w:r>
      <w:r w:rsidR="00BF028A" w:rsidRPr="00FF4185">
        <w:rPr>
          <w:rFonts w:cstheme="minorHAnsi"/>
          <w:sz w:val="24"/>
          <w:szCs w:val="24"/>
        </w:rPr>
        <w:t xml:space="preserve"> (see Appendix</w:t>
      </w:r>
      <w:r w:rsidR="00034542" w:rsidRPr="00FF4185">
        <w:rPr>
          <w:rFonts w:cstheme="minorHAnsi"/>
          <w:sz w:val="24"/>
          <w:szCs w:val="24"/>
        </w:rPr>
        <w:t xml:space="preserve"> 2</w:t>
      </w:r>
      <w:r w:rsidR="00BF028A" w:rsidRPr="00FF4185">
        <w:rPr>
          <w:rFonts w:cstheme="minorHAnsi"/>
          <w:sz w:val="24"/>
          <w:szCs w:val="24"/>
        </w:rPr>
        <w:t>)</w:t>
      </w:r>
    </w:p>
    <w:p w14:paraId="177D0593" w14:textId="5A609A58" w:rsidR="00D41BBA" w:rsidRPr="00FF4185" w:rsidRDefault="00A03EDA" w:rsidP="007B6367">
      <w:pPr>
        <w:pStyle w:val="ListParagraph"/>
        <w:numPr>
          <w:ilvl w:val="0"/>
          <w:numId w:val="3"/>
        </w:numPr>
        <w:spacing w:after="240" w:line="240" w:lineRule="auto"/>
        <w:rPr>
          <w:rFonts w:cstheme="minorHAnsi"/>
          <w:sz w:val="24"/>
          <w:szCs w:val="24"/>
        </w:rPr>
      </w:pPr>
      <w:r w:rsidRPr="00FF4185">
        <w:rPr>
          <w:rFonts w:cstheme="minorHAnsi"/>
          <w:sz w:val="24"/>
          <w:szCs w:val="24"/>
        </w:rPr>
        <w:t>a brief (2 page) narrative from the faculty member</w:t>
      </w:r>
    </w:p>
    <w:p w14:paraId="537E0753" w14:textId="7F08F02B" w:rsidR="00E613DA" w:rsidRPr="00FF4185" w:rsidRDefault="00E613DA" w:rsidP="007B6367">
      <w:pPr>
        <w:pStyle w:val="ListParagraph"/>
        <w:numPr>
          <w:ilvl w:val="0"/>
          <w:numId w:val="3"/>
        </w:numPr>
        <w:spacing w:after="240" w:line="240" w:lineRule="auto"/>
        <w:rPr>
          <w:rFonts w:cstheme="minorHAnsi"/>
          <w:sz w:val="24"/>
          <w:szCs w:val="24"/>
        </w:rPr>
      </w:pPr>
      <w:r w:rsidRPr="00FF4185">
        <w:rPr>
          <w:rFonts w:cstheme="minorHAnsi"/>
          <w:sz w:val="24"/>
          <w:szCs w:val="24"/>
        </w:rPr>
        <w:t>other relevant measures of faculty conduct as appropriate</w:t>
      </w:r>
    </w:p>
    <w:p w14:paraId="324BA834" w14:textId="77777777" w:rsidR="00D41BBA" w:rsidRPr="00FF4185" w:rsidRDefault="00D41BBA" w:rsidP="007B6367">
      <w:pPr>
        <w:spacing w:after="240" w:line="240" w:lineRule="auto"/>
        <w:rPr>
          <w:rFonts w:cstheme="minorHAnsi"/>
          <w:sz w:val="24"/>
          <w:szCs w:val="24"/>
        </w:rPr>
      </w:pPr>
      <w:r w:rsidRPr="00FF4185">
        <w:rPr>
          <w:rFonts w:cstheme="minorHAnsi"/>
          <w:b/>
          <w:sz w:val="24"/>
          <w:szCs w:val="24"/>
        </w:rPr>
        <w:t>Evaluation Process</w:t>
      </w:r>
    </w:p>
    <w:p w14:paraId="56F79AB1" w14:textId="3CC2EC03" w:rsidR="004C0F2A" w:rsidRDefault="00DA1324" w:rsidP="007B6367">
      <w:pPr>
        <w:spacing w:after="240" w:line="240" w:lineRule="auto"/>
        <w:rPr>
          <w:rFonts w:cstheme="minorHAnsi"/>
          <w:sz w:val="24"/>
          <w:szCs w:val="24"/>
        </w:rPr>
      </w:pPr>
      <w:r w:rsidRPr="00FF4185">
        <w:rPr>
          <w:rFonts w:cstheme="minorHAnsi"/>
          <w:sz w:val="24"/>
          <w:szCs w:val="24"/>
        </w:rPr>
        <w:t xml:space="preserve">The office of the Dean of the College of </w:t>
      </w:r>
      <w:r w:rsidR="00BE1F47" w:rsidRPr="00FF4185">
        <w:rPr>
          <w:rFonts w:cstheme="minorHAnsi"/>
          <w:sz w:val="24"/>
          <w:szCs w:val="24"/>
        </w:rPr>
        <w:t>Business</w:t>
      </w:r>
      <w:r w:rsidRPr="00FF4185">
        <w:rPr>
          <w:rFonts w:cstheme="minorHAnsi"/>
          <w:sz w:val="24"/>
          <w:szCs w:val="24"/>
        </w:rPr>
        <w:t xml:space="preserve"> shall notify faculty members and the Department </w:t>
      </w:r>
      <w:r w:rsidR="00BE1F47" w:rsidRPr="00FF4185">
        <w:rPr>
          <w:rFonts w:cstheme="minorHAnsi"/>
          <w:sz w:val="24"/>
          <w:szCs w:val="24"/>
        </w:rPr>
        <w:t xml:space="preserve">Chair / School </w:t>
      </w:r>
      <w:r w:rsidR="008E11D8" w:rsidRPr="00FF4185">
        <w:rPr>
          <w:rFonts w:cstheme="minorHAnsi"/>
          <w:sz w:val="24"/>
          <w:szCs w:val="24"/>
        </w:rPr>
        <w:t>Director</w:t>
      </w:r>
      <w:r w:rsidRPr="00FF4185">
        <w:rPr>
          <w:rFonts w:cstheme="minorHAnsi"/>
          <w:sz w:val="24"/>
          <w:szCs w:val="24"/>
        </w:rPr>
        <w:t xml:space="preserve"> of upcoming PTR Evaluations and the due date for the evaluation file. Th</w:t>
      </w:r>
      <w:r w:rsidR="008E11D8" w:rsidRPr="00FF4185">
        <w:rPr>
          <w:rFonts w:cstheme="minorHAnsi"/>
          <w:sz w:val="24"/>
          <w:szCs w:val="24"/>
        </w:rPr>
        <w:t xml:space="preserve">e Department Chair / School Director </w:t>
      </w:r>
      <w:r w:rsidRPr="00FF4185">
        <w:rPr>
          <w:rFonts w:cstheme="minorHAnsi"/>
          <w:sz w:val="24"/>
          <w:szCs w:val="24"/>
        </w:rPr>
        <w:t xml:space="preserve">shall establish appropriate departmental deadline dates for the PTR process to meet </w:t>
      </w:r>
      <w:r w:rsidRPr="00FF4185">
        <w:rPr>
          <w:rFonts w:cstheme="minorHAnsi"/>
          <w:sz w:val="24"/>
          <w:szCs w:val="24"/>
        </w:rPr>
        <w:lastRenderedPageBreak/>
        <w:t xml:space="preserve">the due date set by the College of </w:t>
      </w:r>
      <w:r w:rsidR="00552CDF" w:rsidRPr="00FF4185">
        <w:rPr>
          <w:rFonts w:cstheme="minorHAnsi"/>
          <w:sz w:val="24"/>
          <w:szCs w:val="24"/>
        </w:rPr>
        <w:t>Business</w:t>
      </w:r>
      <w:r w:rsidRPr="00FF4185">
        <w:rPr>
          <w:rFonts w:cstheme="minorHAnsi"/>
          <w:sz w:val="24"/>
          <w:szCs w:val="24"/>
        </w:rPr>
        <w:t>.</w:t>
      </w:r>
      <w:r w:rsidR="004C0F2A">
        <w:rPr>
          <w:rFonts w:cstheme="minorHAnsi"/>
          <w:sz w:val="24"/>
          <w:szCs w:val="24"/>
        </w:rPr>
        <w:t xml:space="preserve"> </w:t>
      </w:r>
      <w:r w:rsidR="007E6D15" w:rsidRPr="000D02D1">
        <w:rPr>
          <w:rFonts w:cstheme="minorHAnsi"/>
          <w:sz w:val="24"/>
          <w:szCs w:val="24"/>
        </w:rPr>
        <w:t xml:space="preserve">The faculty member shall </w:t>
      </w:r>
      <w:r w:rsidR="00781295" w:rsidRPr="000D02D1">
        <w:rPr>
          <w:rFonts w:cstheme="minorHAnsi"/>
          <w:sz w:val="24"/>
          <w:szCs w:val="24"/>
        </w:rPr>
        <w:t xml:space="preserve">submit </w:t>
      </w:r>
      <w:r w:rsidR="007E6D15" w:rsidRPr="000D02D1">
        <w:rPr>
          <w:rFonts w:cstheme="minorHAnsi"/>
          <w:sz w:val="24"/>
          <w:szCs w:val="24"/>
        </w:rPr>
        <w:t>hi</w:t>
      </w:r>
      <w:r w:rsidR="00C13F33" w:rsidRPr="000D02D1">
        <w:rPr>
          <w:rFonts w:cstheme="minorHAnsi"/>
          <w:sz w:val="24"/>
          <w:szCs w:val="24"/>
        </w:rPr>
        <w:t xml:space="preserve">s or her </w:t>
      </w:r>
      <w:r w:rsidR="00FA5535" w:rsidRPr="000D02D1">
        <w:rPr>
          <w:rFonts w:cstheme="minorHAnsi"/>
          <w:sz w:val="24"/>
          <w:szCs w:val="24"/>
        </w:rPr>
        <w:t>PTR</w:t>
      </w:r>
      <w:r w:rsidR="00C13F33" w:rsidRPr="000D02D1">
        <w:rPr>
          <w:rFonts w:cstheme="minorHAnsi"/>
          <w:sz w:val="24"/>
          <w:szCs w:val="24"/>
        </w:rPr>
        <w:t xml:space="preserve"> file </w:t>
      </w:r>
      <w:r w:rsidR="009F1094" w:rsidRPr="000D02D1">
        <w:rPr>
          <w:rFonts w:cstheme="minorHAnsi"/>
          <w:sz w:val="24"/>
          <w:szCs w:val="24"/>
        </w:rPr>
        <w:t xml:space="preserve">in </w:t>
      </w:r>
      <w:proofErr w:type="spellStart"/>
      <w:r w:rsidR="009F1094" w:rsidRPr="000D02D1">
        <w:rPr>
          <w:rFonts w:cstheme="minorHAnsi"/>
          <w:sz w:val="24"/>
          <w:szCs w:val="24"/>
        </w:rPr>
        <w:t>Interfolio</w:t>
      </w:r>
      <w:proofErr w:type="spellEnd"/>
      <w:r w:rsidR="009F1094" w:rsidRPr="000D02D1">
        <w:rPr>
          <w:rFonts w:cstheme="minorHAnsi"/>
          <w:sz w:val="24"/>
          <w:szCs w:val="24"/>
        </w:rPr>
        <w:t xml:space="preserve"> </w:t>
      </w:r>
      <w:r w:rsidR="007E6D15" w:rsidRPr="000D02D1">
        <w:rPr>
          <w:rFonts w:cstheme="minorHAnsi"/>
          <w:sz w:val="24"/>
          <w:szCs w:val="24"/>
        </w:rPr>
        <w:t xml:space="preserve">by a date fixed by the College. </w:t>
      </w:r>
    </w:p>
    <w:p w14:paraId="4EE286B8" w14:textId="51C2FB3C" w:rsidR="00BC17EF" w:rsidRPr="00FF4185" w:rsidRDefault="000F6C69" w:rsidP="007B6367">
      <w:pPr>
        <w:spacing w:after="240" w:line="240" w:lineRule="auto"/>
        <w:rPr>
          <w:rFonts w:cstheme="minorHAnsi"/>
          <w:sz w:val="24"/>
          <w:szCs w:val="24"/>
        </w:rPr>
      </w:pPr>
      <w:r>
        <w:rPr>
          <w:rFonts w:cstheme="minorHAnsi"/>
          <w:sz w:val="24"/>
          <w:szCs w:val="24"/>
        </w:rPr>
        <w:t>The evaluation process consists of multiple reviews</w:t>
      </w:r>
      <w:r w:rsidR="00586379">
        <w:rPr>
          <w:rFonts w:cstheme="minorHAnsi"/>
          <w:sz w:val="24"/>
          <w:szCs w:val="24"/>
        </w:rPr>
        <w:t xml:space="preserve"> at the college level</w:t>
      </w:r>
      <w:r w:rsidR="009B0D83">
        <w:rPr>
          <w:rFonts w:cstheme="minorHAnsi"/>
          <w:sz w:val="24"/>
          <w:szCs w:val="24"/>
        </w:rPr>
        <w:t>, including the Department / School PTR Committee, Department Chair / School Director, and the Dean of the College of Business</w:t>
      </w:r>
      <w:r w:rsidR="00586379">
        <w:rPr>
          <w:rFonts w:cstheme="minorHAnsi"/>
          <w:sz w:val="24"/>
          <w:szCs w:val="24"/>
        </w:rPr>
        <w:t xml:space="preserve">.  </w:t>
      </w:r>
      <w:r w:rsidR="00BC17EF">
        <w:rPr>
          <w:rFonts w:cstheme="minorHAnsi"/>
          <w:sz w:val="24"/>
          <w:szCs w:val="24"/>
        </w:rPr>
        <w:t>Each</w:t>
      </w:r>
      <w:r w:rsidR="00586379">
        <w:rPr>
          <w:rFonts w:cstheme="minorHAnsi"/>
          <w:sz w:val="24"/>
          <w:szCs w:val="24"/>
        </w:rPr>
        <w:t xml:space="preserve"> </w:t>
      </w:r>
      <w:r w:rsidR="00BC17EF" w:rsidRPr="00FF4185">
        <w:rPr>
          <w:rFonts w:cstheme="minorHAnsi"/>
          <w:sz w:val="24"/>
          <w:szCs w:val="24"/>
        </w:rPr>
        <w:t>evaluation shall consider the entire range of the faculty member’s accomplishments over the five-year review period as reflected in the evaluation file.  The evaluation file</w:t>
      </w:r>
      <w:r w:rsidR="005A6E6A">
        <w:rPr>
          <w:rFonts w:cstheme="minorHAnsi"/>
          <w:sz w:val="24"/>
          <w:szCs w:val="24"/>
        </w:rPr>
        <w:t xml:space="preserve"> is reviewed</w:t>
      </w:r>
      <w:r w:rsidR="00BC17EF" w:rsidRPr="00FF4185">
        <w:rPr>
          <w:rFonts w:cstheme="minorHAnsi"/>
          <w:sz w:val="24"/>
          <w:szCs w:val="24"/>
        </w:rPr>
        <w:t xml:space="preserve"> in light of the academic unit’s published performance expectations and assess</w:t>
      </w:r>
      <w:r w:rsidR="00652837">
        <w:rPr>
          <w:rFonts w:cstheme="minorHAnsi"/>
          <w:sz w:val="24"/>
          <w:szCs w:val="24"/>
        </w:rPr>
        <w:t>ed</w:t>
      </w:r>
      <w:r w:rsidR="00BC17EF" w:rsidRPr="00FF4185">
        <w:rPr>
          <w:rFonts w:cstheme="minorHAnsi"/>
          <w:sz w:val="24"/>
          <w:szCs w:val="24"/>
        </w:rPr>
        <w:t xml:space="preserve"> whether those expectations have been met. In doing so, th</w:t>
      </w:r>
      <w:r w:rsidR="005A6E6A">
        <w:rPr>
          <w:rFonts w:cstheme="minorHAnsi"/>
          <w:sz w:val="24"/>
          <w:szCs w:val="24"/>
        </w:rPr>
        <w:t xml:space="preserve">e following are </w:t>
      </w:r>
      <w:r w:rsidR="00BC17EF" w:rsidRPr="00FF4185">
        <w:rPr>
          <w:rFonts w:cstheme="minorHAnsi"/>
          <w:sz w:val="24"/>
          <w:szCs w:val="24"/>
        </w:rPr>
        <w:t>consider</w:t>
      </w:r>
      <w:r w:rsidR="005A6E6A">
        <w:rPr>
          <w:rFonts w:cstheme="minorHAnsi"/>
          <w:sz w:val="24"/>
          <w:szCs w:val="24"/>
        </w:rPr>
        <w:t>ed</w:t>
      </w:r>
      <w:r w:rsidR="00BC17EF" w:rsidRPr="00FF4185">
        <w:rPr>
          <w:rFonts w:cstheme="minorHAnsi"/>
          <w:sz w:val="24"/>
          <w:szCs w:val="24"/>
        </w:rPr>
        <w:t>:</w:t>
      </w:r>
    </w:p>
    <w:p w14:paraId="635713A3" w14:textId="77777777" w:rsidR="00BC17EF" w:rsidRPr="00FF4185" w:rsidRDefault="00BC17EF" w:rsidP="007B6367">
      <w:pPr>
        <w:pStyle w:val="ListParagraph"/>
        <w:numPr>
          <w:ilvl w:val="0"/>
          <w:numId w:val="3"/>
        </w:numPr>
        <w:spacing w:after="240" w:line="240" w:lineRule="auto"/>
        <w:rPr>
          <w:rFonts w:cstheme="minorHAnsi"/>
          <w:sz w:val="24"/>
          <w:szCs w:val="24"/>
        </w:rPr>
      </w:pPr>
      <w:r w:rsidRPr="00FF4185">
        <w:rPr>
          <w:rFonts w:cstheme="minorHAnsi"/>
          <w:sz w:val="24"/>
          <w:szCs w:val="24"/>
        </w:rPr>
        <w:t>that faculty members have varying responsibilities within their academic units, as reflected in their annual assignments,</w:t>
      </w:r>
    </w:p>
    <w:p w14:paraId="1E994968" w14:textId="77777777" w:rsidR="00BC17EF" w:rsidRPr="00FF4185" w:rsidRDefault="00BC17EF" w:rsidP="007B6367">
      <w:pPr>
        <w:pStyle w:val="ListParagraph"/>
        <w:numPr>
          <w:ilvl w:val="0"/>
          <w:numId w:val="3"/>
        </w:numPr>
        <w:spacing w:after="240" w:line="240" w:lineRule="auto"/>
        <w:rPr>
          <w:rFonts w:cstheme="minorHAnsi"/>
          <w:sz w:val="24"/>
          <w:szCs w:val="24"/>
        </w:rPr>
      </w:pPr>
      <w:r w:rsidRPr="00FF4185">
        <w:rPr>
          <w:rFonts w:cstheme="minorHAnsi"/>
          <w:sz w:val="24"/>
          <w:szCs w:val="24"/>
        </w:rPr>
        <w:t>that faculty can make essential contributions to the University’s mission in various ways,</w:t>
      </w:r>
    </w:p>
    <w:p w14:paraId="79A1D18D" w14:textId="77777777" w:rsidR="00BC17EF" w:rsidRPr="00FF4185" w:rsidRDefault="00BC17EF" w:rsidP="007B6367">
      <w:pPr>
        <w:pStyle w:val="ListParagraph"/>
        <w:numPr>
          <w:ilvl w:val="0"/>
          <w:numId w:val="3"/>
        </w:numPr>
        <w:spacing w:after="240" w:line="240" w:lineRule="auto"/>
        <w:rPr>
          <w:rFonts w:cstheme="minorHAnsi"/>
          <w:sz w:val="24"/>
          <w:szCs w:val="24"/>
        </w:rPr>
      </w:pPr>
      <w:r w:rsidRPr="00FF4185">
        <w:rPr>
          <w:rFonts w:cstheme="minorHAnsi"/>
          <w:sz w:val="24"/>
          <w:szCs w:val="24"/>
        </w:rPr>
        <w:t>that the nature of an individual’s contributions may vary over time,</w:t>
      </w:r>
    </w:p>
    <w:p w14:paraId="4FF105F5" w14:textId="77777777" w:rsidR="00BC17EF" w:rsidRPr="00FF4185" w:rsidRDefault="00BC17EF" w:rsidP="007B6367">
      <w:pPr>
        <w:pStyle w:val="ListParagraph"/>
        <w:numPr>
          <w:ilvl w:val="0"/>
          <w:numId w:val="3"/>
        </w:numPr>
        <w:spacing w:after="240" w:line="240" w:lineRule="auto"/>
        <w:rPr>
          <w:rFonts w:cstheme="minorHAnsi"/>
          <w:sz w:val="24"/>
          <w:szCs w:val="24"/>
        </w:rPr>
      </w:pPr>
      <w:r w:rsidRPr="00FF4185">
        <w:rPr>
          <w:rFonts w:cstheme="minorHAnsi"/>
          <w:sz w:val="24"/>
          <w:szCs w:val="24"/>
        </w:rPr>
        <w:t>that innovative scholarly work may take time to bear fruit, and may sometimes fail,</w:t>
      </w:r>
    </w:p>
    <w:p w14:paraId="6C7E6C08" w14:textId="77777777" w:rsidR="00BC17EF" w:rsidRPr="00FF4185" w:rsidRDefault="00BC17EF" w:rsidP="007B6367">
      <w:pPr>
        <w:pStyle w:val="ListParagraph"/>
        <w:numPr>
          <w:ilvl w:val="0"/>
          <w:numId w:val="3"/>
        </w:numPr>
        <w:spacing w:after="240" w:line="240" w:lineRule="auto"/>
        <w:rPr>
          <w:rFonts w:cstheme="minorHAnsi"/>
          <w:sz w:val="24"/>
          <w:szCs w:val="24"/>
        </w:rPr>
      </w:pPr>
      <w:r w:rsidRPr="00FF4185">
        <w:rPr>
          <w:rFonts w:cstheme="minorHAnsi"/>
          <w:sz w:val="24"/>
          <w:szCs w:val="24"/>
        </w:rPr>
        <w:t>that unusual or unpopular scholarship, teaching, and service are not by themselves sufficient cause for a negative evaluation, and</w:t>
      </w:r>
    </w:p>
    <w:p w14:paraId="49035B8D" w14:textId="467BC8E7" w:rsidR="00BC17EF" w:rsidRPr="00FF4185" w:rsidRDefault="00BC17EF" w:rsidP="007B6367">
      <w:pPr>
        <w:pStyle w:val="ListParagraph"/>
        <w:numPr>
          <w:ilvl w:val="0"/>
          <w:numId w:val="3"/>
        </w:numPr>
        <w:spacing w:after="240" w:line="240" w:lineRule="auto"/>
        <w:rPr>
          <w:rFonts w:cstheme="minorHAnsi"/>
          <w:sz w:val="24"/>
          <w:szCs w:val="24"/>
        </w:rPr>
      </w:pPr>
      <w:r w:rsidRPr="00FF4185">
        <w:rPr>
          <w:rFonts w:cstheme="minorHAnsi"/>
          <w:sz w:val="24"/>
          <w:szCs w:val="24"/>
        </w:rPr>
        <w:t>that faculty are evaluated annually on their annual assignment</w:t>
      </w:r>
      <w:r w:rsidR="00175F2B">
        <w:rPr>
          <w:rFonts w:cstheme="minorHAnsi"/>
          <w:sz w:val="24"/>
          <w:szCs w:val="24"/>
        </w:rPr>
        <w:t>.</w:t>
      </w:r>
    </w:p>
    <w:p w14:paraId="1D7C0966" w14:textId="402CFD32" w:rsidR="009B0D83" w:rsidRDefault="00730784" w:rsidP="007B6367">
      <w:pPr>
        <w:spacing w:after="240" w:line="240" w:lineRule="auto"/>
        <w:rPr>
          <w:rFonts w:cstheme="minorHAnsi"/>
          <w:sz w:val="24"/>
          <w:szCs w:val="24"/>
        </w:rPr>
      </w:pPr>
      <w:r>
        <w:rPr>
          <w:rFonts w:cstheme="minorHAnsi"/>
          <w:sz w:val="24"/>
          <w:szCs w:val="24"/>
        </w:rPr>
        <w:t>The Department / School PTR Committee prepare a</w:t>
      </w:r>
      <w:r w:rsidR="00BC17EF" w:rsidRPr="00FF4185">
        <w:rPr>
          <w:rFonts w:cstheme="minorHAnsi"/>
          <w:sz w:val="24"/>
          <w:szCs w:val="24"/>
        </w:rPr>
        <w:t xml:space="preserve"> brief report</w:t>
      </w:r>
      <w:r w:rsidR="00440D74">
        <w:rPr>
          <w:rFonts w:cstheme="minorHAnsi"/>
          <w:sz w:val="24"/>
          <w:szCs w:val="24"/>
        </w:rPr>
        <w:t xml:space="preserve"> following the </w:t>
      </w:r>
      <w:r w:rsidR="0026681D">
        <w:rPr>
          <w:rFonts w:cstheme="minorHAnsi"/>
          <w:sz w:val="24"/>
          <w:szCs w:val="24"/>
        </w:rPr>
        <w:t>review</w:t>
      </w:r>
      <w:r w:rsidR="00153605">
        <w:rPr>
          <w:rFonts w:cstheme="minorHAnsi"/>
          <w:sz w:val="24"/>
          <w:szCs w:val="24"/>
        </w:rPr>
        <w:t xml:space="preserve">, which </w:t>
      </w:r>
      <w:r w:rsidR="0026681D">
        <w:rPr>
          <w:rFonts w:cstheme="minorHAnsi"/>
          <w:sz w:val="24"/>
          <w:szCs w:val="24"/>
        </w:rPr>
        <w:t xml:space="preserve">is </w:t>
      </w:r>
      <w:r w:rsidR="00BC17EF" w:rsidRPr="00FF4185">
        <w:rPr>
          <w:rFonts w:cstheme="minorHAnsi"/>
          <w:sz w:val="24"/>
          <w:szCs w:val="24"/>
        </w:rPr>
        <w:t>added to the evaluation file</w:t>
      </w:r>
      <w:r w:rsidR="0026681D">
        <w:rPr>
          <w:rFonts w:cstheme="minorHAnsi"/>
          <w:sz w:val="24"/>
          <w:szCs w:val="24"/>
        </w:rPr>
        <w:t>. The report</w:t>
      </w:r>
      <w:r w:rsidR="00BC17EF" w:rsidRPr="00FF4185">
        <w:rPr>
          <w:rFonts w:cstheme="minorHAnsi"/>
          <w:sz w:val="24"/>
          <w:szCs w:val="24"/>
        </w:rPr>
        <w:t xml:space="preserve"> summariz</w:t>
      </w:r>
      <w:r w:rsidR="0026681D">
        <w:rPr>
          <w:rFonts w:cstheme="minorHAnsi"/>
          <w:sz w:val="24"/>
          <w:szCs w:val="24"/>
        </w:rPr>
        <w:t>es</w:t>
      </w:r>
      <w:r w:rsidR="00BC17EF" w:rsidRPr="00FF4185">
        <w:rPr>
          <w:rFonts w:cstheme="minorHAnsi"/>
          <w:sz w:val="24"/>
          <w:szCs w:val="24"/>
        </w:rPr>
        <w:t xml:space="preserve"> </w:t>
      </w:r>
      <w:r w:rsidR="0026681D">
        <w:rPr>
          <w:rFonts w:cstheme="minorHAnsi"/>
          <w:sz w:val="24"/>
          <w:szCs w:val="24"/>
        </w:rPr>
        <w:t>the</w:t>
      </w:r>
      <w:r w:rsidR="00BC17EF" w:rsidRPr="00FF4185">
        <w:rPr>
          <w:rFonts w:cstheme="minorHAnsi"/>
          <w:sz w:val="24"/>
          <w:szCs w:val="24"/>
        </w:rPr>
        <w:t xml:space="preserve"> recommended assessment of </w:t>
      </w:r>
      <w:r w:rsidR="0026681D">
        <w:rPr>
          <w:rFonts w:cstheme="minorHAnsi"/>
          <w:sz w:val="24"/>
          <w:szCs w:val="24"/>
        </w:rPr>
        <w:t>the</w:t>
      </w:r>
      <w:r w:rsidR="00BC17EF" w:rsidRPr="00FF4185">
        <w:rPr>
          <w:rFonts w:cstheme="minorHAnsi"/>
          <w:sz w:val="24"/>
          <w:szCs w:val="24"/>
        </w:rPr>
        <w:t xml:space="preserve"> faculty member’s performance during the evaluation period.</w:t>
      </w:r>
      <w:r w:rsidR="00C11946" w:rsidRPr="00C11946">
        <w:rPr>
          <w:rFonts w:cstheme="minorHAnsi"/>
          <w:sz w:val="24"/>
          <w:szCs w:val="24"/>
        </w:rPr>
        <w:t xml:space="preserve"> </w:t>
      </w:r>
      <w:r w:rsidR="00C11946" w:rsidRPr="00FF4185">
        <w:rPr>
          <w:rFonts w:cstheme="minorHAnsi"/>
          <w:sz w:val="24"/>
          <w:szCs w:val="24"/>
        </w:rPr>
        <w:t xml:space="preserve">The report will indicate whether the faculty member’s performance Exceeds Expectations, Meets Expectations, or Fails to Meet Expectations, and cite specific reasons and evidence to support their conclusion. </w:t>
      </w:r>
    </w:p>
    <w:p w14:paraId="4A4D97E5" w14:textId="7EB24F0C" w:rsidR="006B44D9" w:rsidRPr="00FF4185" w:rsidRDefault="00F62116" w:rsidP="007B6367">
      <w:pPr>
        <w:spacing w:after="240" w:line="240" w:lineRule="auto"/>
        <w:rPr>
          <w:rFonts w:cstheme="minorHAnsi"/>
          <w:sz w:val="24"/>
          <w:szCs w:val="24"/>
        </w:rPr>
      </w:pPr>
      <w:r>
        <w:rPr>
          <w:rFonts w:cstheme="minorHAnsi"/>
          <w:sz w:val="24"/>
          <w:szCs w:val="24"/>
        </w:rPr>
        <w:t>In addition to reviewing the evaluation file</w:t>
      </w:r>
      <w:r w:rsidR="00BA37CB" w:rsidRPr="00BA37CB">
        <w:rPr>
          <w:rFonts w:cstheme="minorHAnsi"/>
          <w:sz w:val="24"/>
          <w:szCs w:val="24"/>
        </w:rPr>
        <w:t xml:space="preserve"> </w:t>
      </w:r>
      <w:r w:rsidR="00BA37CB">
        <w:rPr>
          <w:rFonts w:cstheme="minorHAnsi"/>
          <w:sz w:val="24"/>
          <w:szCs w:val="24"/>
        </w:rPr>
        <w:t>and all reports contained in the file</w:t>
      </w:r>
      <w:r>
        <w:rPr>
          <w:rFonts w:cstheme="minorHAnsi"/>
          <w:sz w:val="24"/>
          <w:szCs w:val="24"/>
        </w:rPr>
        <w:t>, t</w:t>
      </w:r>
      <w:r w:rsidR="006B44D9" w:rsidRPr="00FF4185">
        <w:rPr>
          <w:rFonts w:cstheme="minorHAnsi"/>
          <w:sz w:val="24"/>
          <w:szCs w:val="24"/>
        </w:rPr>
        <w:t>he Department Chair / School Director review</w:t>
      </w:r>
      <w:r w:rsidR="006130A3">
        <w:rPr>
          <w:rFonts w:cstheme="minorHAnsi"/>
          <w:sz w:val="24"/>
          <w:szCs w:val="24"/>
        </w:rPr>
        <w:t>s</w:t>
      </w:r>
      <w:r w:rsidR="006B44D9" w:rsidRPr="00FF4185">
        <w:rPr>
          <w:rFonts w:cstheme="minorHAnsi"/>
          <w:sz w:val="24"/>
          <w:szCs w:val="24"/>
        </w:rPr>
        <w:t xml:space="preserve"> the following for </w:t>
      </w:r>
      <w:r w:rsidR="00CE61B1">
        <w:rPr>
          <w:rFonts w:cstheme="minorHAnsi"/>
          <w:sz w:val="24"/>
          <w:szCs w:val="24"/>
        </w:rPr>
        <w:t>the</w:t>
      </w:r>
      <w:r w:rsidR="006B44D9" w:rsidRPr="00FF4185">
        <w:rPr>
          <w:rFonts w:cstheme="minorHAnsi"/>
          <w:sz w:val="24"/>
          <w:szCs w:val="24"/>
        </w:rPr>
        <w:t xml:space="preserve"> </w:t>
      </w:r>
      <w:r w:rsidR="003914FC">
        <w:rPr>
          <w:rFonts w:cstheme="minorHAnsi"/>
          <w:sz w:val="24"/>
          <w:szCs w:val="24"/>
        </w:rPr>
        <w:t>f</w:t>
      </w:r>
      <w:r w:rsidR="006B44D9" w:rsidRPr="00FF4185">
        <w:rPr>
          <w:rFonts w:cstheme="minorHAnsi"/>
          <w:sz w:val="24"/>
          <w:szCs w:val="24"/>
        </w:rPr>
        <w:t xml:space="preserve">aculty </w:t>
      </w:r>
      <w:r w:rsidR="003914FC">
        <w:rPr>
          <w:rFonts w:cstheme="minorHAnsi"/>
          <w:sz w:val="24"/>
          <w:szCs w:val="24"/>
        </w:rPr>
        <w:t>m</w:t>
      </w:r>
      <w:r w:rsidR="006B44D9" w:rsidRPr="00FF4185">
        <w:rPr>
          <w:rFonts w:cstheme="minorHAnsi"/>
          <w:sz w:val="24"/>
          <w:szCs w:val="24"/>
        </w:rPr>
        <w:t>ember</w:t>
      </w:r>
      <w:r w:rsidR="00366DF9">
        <w:rPr>
          <w:rFonts w:cstheme="minorHAnsi"/>
          <w:sz w:val="24"/>
          <w:szCs w:val="24"/>
        </w:rPr>
        <w:t xml:space="preserve"> (referred to as the additional </w:t>
      </w:r>
      <w:r w:rsidR="00C76849">
        <w:rPr>
          <w:rFonts w:cstheme="minorHAnsi"/>
          <w:sz w:val="24"/>
          <w:szCs w:val="24"/>
        </w:rPr>
        <w:t>items)</w:t>
      </w:r>
      <w:r w:rsidR="006B44D9" w:rsidRPr="00FF4185">
        <w:rPr>
          <w:rFonts w:cstheme="minorHAnsi"/>
          <w:sz w:val="24"/>
          <w:szCs w:val="24"/>
        </w:rPr>
        <w:t>:</w:t>
      </w:r>
    </w:p>
    <w:p w14:paraId="44A5AAD2" w14:textId="77777777" w:rsidR="006B44D9" w:rsidRPr="00FF4185" w:rsidRDefault="006B44D9" w:rsidP="00C66C37">
      <w:pPr>
        <w:pStyle w:val="ListParagraph"/>
        <w:numPr>
          <w:ilvl w:val="0"/>
          <w:numId w:val="8"/>
        </w:numPr>
        <w:spacing w:after="0" w:line="240" w:lineRule="auto"/>
        <w:rPr>
          <w:rFonts w:cstheme="minorHAnsi"/>
          <w:sz w:val="24"/>
          <w:szCs w:val="24"/>
        </w:rPr>
      </w:pPr>
      <w:r w:rsidRPr="00FF4185">
        <w:rPr>
          <w:rFonts w:cstheme="minorHAnsi"/>
          <w:sz w:val="24"/>
          <w:szCs w:val="24"/>
        </w:rPr>
        <w:t xml:space="preserve">Personnel file, records of accomplishments and awards, annual evaluations, and faculty responses as applicable during the entire five-year Review Period </w:t>
      </w:r>
    </w:p>
    <w:p w14:paraId="22970299" w14:textId="77777777" w:rsidR="006B44D9" w:rsidRPr="00FF4185" w:rsidRDefault="006B44D9" w:rsidP="007B6367">
      <w:pPr>
        <w:numPr>
          <w:ilvl w:val="0"/>
          <w:numId w:val="8"/>
        </w:numPr>
        <w:spacing w:after="240" w:line="240" w:lineRule="auto"/>
        <w:contextualSpacing/>
        <w:rPr>
          <w:rFonts w:cstheme="minorHAnsi"/>
          <w:sz w:val="24"/>
          <w:szCs w:val="24"/>
        </w:rPr>
      </w:pPr>
      <w:r w:rsidRPr="00FF4185">
        <w:rPr>
          <w:rFonts w:cstheme="minorHAnsi"/>
          <w:sz w:val="24"/>
          <w:szCs w:val="24"/>
        </w:rPr>
        <w:t>Any findings of a completed and substantiated inquiry or investigation of non-compliance with applicable laws, BOG and University regulations, and University policies within the scope of their University employment during the entire five-year Review Period</w:t>
      </w:r>
    </w:p>
    <w:p w14:paraId="164B65ED" w14:textId="77777777" w:rsidR="006B44D9" w:rsidRPr="00FF4185" w:rsidRDefault="006B44D9" w:rsidP="007B6367">
      <w:pPr>
        <w:numPr>
          <w:ilvl w:val="0"/>
          <w:numId w:val="8"/>
        </w:numPr>
        <w:spacing w:after="240" w:line="240" w:lineRule="auto"/>
        <w:contextualSpacing/>
        <w:rPr>
          <w:rFonts w:cstheme="minorHAnsi"/>
          <w:sz w:val="24"/>
          <w:szCs w:val="24"/>
        </w:rPr>
      </w:pPr>
      <w:r w:rsidRPr="00FF4185">
        <w:rPr>
          <w:rFonts w:cstheme="minorHAnsi"/>
          <w:sz w:val="24"/>
          <w:szCs w:val="24"/>
        </w:rPr>
        <w:t xml:space="preserve">Any records of substantiated unapproved absences during the five-year Review Period </w:t>
      </w:r>
    </w:p>
    <w:p w14:paraId="6591ED5E" w14:textId="77777777" w:rsidR="006B44D9" w:rsidRPr="00FF4185" w:rsidRDefault="006B44D9" w:rsidP="007B6367">
      <w:pPr>
        <w:numPr>
          <w:ilvl w:val="0"/>
          <w:numId w:val="8"/>
        </w:numPr>
        <w:spacing w:after="240" w:line="240" w:lineRule="auto"/>
        <w:rPr>
          <w:rFonts w:cstheme="minorHAnsi"/>
          <w:sz w:val="24"/>
          <w:szCs w:val="24"/>
        </w:rPr>
      </w:pPr>
      <w:r w:rsidRPr="00FF4185">
        <w:rPr>
          <w:rFonts w:cstheme="minorHAnsi"/>
          <w:sz w:val="24"/>
          <w:szCs w:val="24"/>
        </w:rPr>
        <w:t>Any disciplinary action issued by the University during the entire five-year Review Period</w:t>
      </w:r>
    </w:p>
    <w:p w14:paraId="2E309BAA" w14:textId="517DFFA6" w:rsidR="004347BF" w:rsidRDefault="006B44D9" w:rsidP="004347BF">
      <w:pPr>
        <w:spacing w:after="240" w:line="240" w:lineRule="auto"/>
        <w:rPr>
          <w:rFonts w:cstheme="minorHAnsi"/>
          <w:sz w:val="24"/>
          <w:szCs w:val="24"/>
        </w:rPr>
      </w:pPr>
      <w:r w:rsidRPr="00FF4185">
        <w:rPr>
          <w:rFonts w:cstheme="minorHAnsi"/>
          <w:sz w:val="24"/>
          <w:szCs w:val="24"/>
        </w:rPr>
        <w:t xml:space="preserve">The Department Chair / School Chair </w:t>
      </w:r>
      <w:r w:rsidR="00BA37CB">
        <w:rPr>
          <w:rFonts w:cstheme="minorHAnsi"/>
          <w:sz w:val="24"/>
          <w:szCs w:val="24"/>
        </w:rPr>
        <w:t>then</w:t>
      </w:r>
      <w:r w:rsidR="00085594">
        <w:rPr>
          <w:rFonts w:cstheme="minorHAnsi"/>
          <w:sz w:val="24"/>
          <w:szCs w:val="24"/>
        </w:rPr>
        <w:t xml:space="preserve"> prepares a brief report</w:t>
      </w:r>
      <w:r w:rsidR="00BA37CB">
        <w:rPr>
          <w:rFonts w:cstheme="minorHAnsi"/>
          <w:sz w:val="24"/>
          <w:szCs w:val="24"/>
        </w:rPr>
        <w:t>, which is added to the evaluation file</w:t>
      </w:r>
      <w:r w:rsidR="00085594">
        <w:rPr>
          <w:rFonts w:cstheme="minorHAnsi"/>
          <w:sz w:val="24"/>
          <w:szCs w:val="24"/>
        </w:rPr>
        <w:t>. The report</w:t>
      </w:r>
      <w:r w:rsidR="00085594" w:rsidRPr="00FF4185">
        <w:rPr>
          <w:rFonts w:cstheme="minorHAnsi"/>
          <w:sz w:val="24"/>
          <w:szCs w:val="24"/>
        </w:rPr>
        <w:t xml:space="preserve"> summariz</w:t>
      </w:r>
      <w:r w:rsidR="00085594">
        <w:rPr>
          <w:rFonts w:cstheme="minorHAnsi"/>
          <w:sz w:val="24"/>
          <w:szCs w:val="24"/>
        </w:rPr>
        <w:t>es</w:t>
      </w:r>
      <w:r w:rsidR="00085594" w:rsidRPr="00FF4185">
        <w:rPr>
          <w:rFonts w:cstheme="minorHAnsi"/>
          <w:sz w:val="24"/>
          <w:szCs w:val="24"/>
        </w:rPr>
        <w:t xml:space="preserve"> </w:t>
      </w:r>
      <w:r w:rsidR="00085594">
        <w:rPr>
          <w:rFonts w:cstheme="minorHAnsi"/>
          <w:sz w:val="24"/>
          <w:szCs w:val="24"/>
        </w:rPr>
        <w:t>the</w:t>
      </w:r>
      <w:r w:rsidR="00085594" w:rsidRPr="00FF4185">
        <w:rPr>
          <w:rFonts w:cstheme="minorHAnsi"/>
          <w:sz w:val="24"/>
          <w:szCs w:val="24"/>
        </w:rPr>
        <w:t xml:space="preserve"> recommended assessment of </w:t>
      </w:r>
      <w:r w:rsidR="00085594">
        <w:rPr>
          <w:rFonts w:cstheme="minorHAnsi"/>
          <w:sz w:val="24"/>
          <w:szCs w:val="24"/>
        </w:rPr>
        <w:t>the</w:t>
      </w:r>
      <w:r w:rsidR="00085594" w:rsidRPr="00FF4185">
        <w:rPr>
          <w:rFonts w:cstheme="minorHAnsi"/>
          <w:sz w:val="24"/>
          <w:szCs w:val="24"/>
        </w:rPr>
        <w:t xml:space="preserve"> faculty member’s performance during the evaluation period</w:t>
      </w:r>
      <w:r w:rsidRPr="00FF4185">
        <w:rPr>
          <w:rFonts w:cstheme="minorHAnsi"/>
          <w:sz w:val="24"/>
          <w:szCs w:val="24"/>
        </w:rPr>
        <w:t xml:space="preserve">. </w:t>
      </w:r>
      <w:r w:rsidR="004347BF" w:rsidRPr="00FF4185">
        <w:rPr>
          <w:rFonts w:cstheme="minorHAnsi"/>
          <w:sz w:val="24"/>
          <w:szCs w:val="24"/>
        </w:rPr>
        <w:t xml:space="preserve">The report will indicate whether the faculty member’s performance Exceeds Expectations, Meets Expectations, or Fails to Meet Expectations, and cite specific reasons and evidence to support the conclusion. </w:t>
      </w:r>
    </w:p>
    <w:p w14:paraId="015F46CA" w14:textId="70A64D55" w:rsidR="007F5386" w:rsidRDefault="00EF6A77" w:rsidP="007B6367">
      <w:pPr>
        <w:spacing w:after="240" w:line="240" w:lineRule="auto"/>
        <w:rPr>
          <w:rFonts w:cstheme="minorHAnsi"/>
          <w:sz w:val="24"/>
          <w:szCs w:val="24"/>
        </w:rPr>
      </w:pPr>
      <w:r w:rsidRPr="00FF4185">
        <w:rPr>
          <w:rFonts w:cstheme="minorHAnsi"/>
          <w:sz w:val="24"/>
          <w:szCs w:val="24"/>
        </w:rPr>
        <w:t xml:space="preserve">The Dean of the College of Business </w:t>
      </w:r>
      <w:r w:rsidR="00087E2F">
        <w:rPr>
          <w:rFonts w:cstheme="minorHAnsi"/>
          <w:sz w:val="24"/>
          <w:szCs w:val="24"/>
        </w:rPr>
        <w:t xml:space="preserve">reviews the </w:t>
      </w:r>
      <w:r w:rsidR="00B8152E">
        <w:rPr>
          <w:rFonts w:cstheme="minorHAnsi"/>
          <w:sz w:val="24"/>
          <w:szCs w:val="24"/>
        </w:rPr>
        <w:t>evaluation file,</w:t>
      </w:r>
      <w:r w:rsidR="00A97B8D">
        <w:rPr>
          <w:rFonts w:cstheme="minorHAnsi"/>
          <w:sz w:val="24"/>
          <w:szCs w:val="24"/>
        </w:rPr>
        <w:t xml:space="preserve"> additional items, </w:t>
      </w:r>
      <w:r w:rsidR="009E4456">
        <w:rPr>
          <w:rFonts w:cstheme="minorHAnsi"/>
          <w:sz w:val="24"/>
          <w:szCs w:val="24"/>
        </w:rPr>
        <w:t xml:space="preserve">and </w:t>
      </w:r>
      <w:r w:rsidR="00066177">
        <w:rPr>
          <w:rFonts w:cstheme="minorHAnsi"/>
          <w:sz w:val="24"/>
          <w:szCs w:val="24"/>
        </w:rPr>
        <w:t>all</w:t>
      </w:r>
      <w:r w:rsidR="00A97B8D">
        <w:rPr>
          <w:rFonts w:cstheme="minorHAnsi"/>
          <w:sz w:val="24"/>
          <w:szCs w:val="24"/>
        </w:rPr>
        <w:t xml:space="preserve"> </w:t>
      </w:r>
      <w:r w:rsidR="009E4456">
        <w:rPr>
          <w:rFonts w:cstheme="minorHAnsi"/>
          <w:sz w:val="24"/>
          <w:szCs w:val="24"/>
        </w:rPr>
        <w:t>repo</w:t>
      </w:r>
      <w:r w:rsidR="00366DF9">
        <w:rPr>
          <w:rFonts w:cstheme="minorHAnsi"/>
          <w:sz w:val="24"/>
          <w:szCs w:val="24"/>
        </w:rPr>
        <w:t>rts contained in the file</w:t>
      </w:r>
      <w:r w:rsidR="00D84B7A">
        <w:rPr>
          <w:rFonts w:cstheme="minorHAnsi"/>
          <w:sz w:val="24"/>
          <w:szCs w:val="24"/>
        </w:rPr>
        <w:t xml:space="preserve">, and prepares a </w:t>
      </w:r>
      <w:r w:rsidR="001C6332">
        <w:rPr>
          <w:rFonts w:cstheme="minorHAnsi"/>
          <w:sz w:val="24"/>
          <w:szCs w:val="24"/>
        </w:rPr>
        <w:t>brief report</w:t>
      </w:r>
      <w:r w:rsidR="00BA37CB">
        <w:rPr>
          <w:rFonts w:cstheme="minorHAnsi"/>
          <w:sz w:val="24"/>
          <w:szCs w:val="24"/>
        </w:rPr>
        <w:t>, which is added to the evaluation file</w:t>
      </w:r>
      <w:r w:rsidR="00066177">
        <w:rPr>
          <w:rFonts w:cstheme="minorHAnsi"/>
          <w:sz w:val="24"/>
          <w:szCs w:val="24"/>
        </w:rPr>
        <w:t>.</w:t>
      </w:r>
      <w:r w:rsidR="007F5386">
        <w:rPr>
          <w:rFonts w:cstheme="minorHAnsi"/>
          <w:sz w:val="24"/>
          <w:szCs w:val="24"/>
        </w:rPr>
        <w:t xml:space="preserve"> The report</w:t>
      </w:r>
      <w:r w:rsidR="007F5386" w:rsidRPr="00FF4185">
        <w:rPr>
          <w:rFonts w:cstheme="minorHAnsi"/>
          <w:sz w:val="24"/>
          <w:szCs w:val="24"/>
        </w:rPr>
        <w:t xml:space="preserve"> summariz</w:t>
      </w:r>
      <w:r w:rsidR="007F5386">
        <w:rPr>
          <w:rFonts w:cstheme="minorHAnsi"/>
          <w:sz w:val="24"/>
          <w:szCs w:val="24"/>
        </w:rPr>
        <w:t>es</w:t>
      </w:r>
      <w:r w:rsidR="007F5386" w:rsidRPr="00FF4185">
        <w:rPr>
          <w:rFonts w:cstheme="minorHAnsi"/>
          <w:sz w:val="24"/>
          <w:szCs w:val="24"/>
        </w:rPr>
        <w:t xml:space="preserve"> </w:t>
      </w:r>
      <w:r w:rsidR="007F5386">
        <w:rPr>
          <w:rFonts w:cstheme="minorHAnsi"/>
          <w:sz w:val="24"/>
          <w:szCs w:val="24"/>
        </w:rPr>
        <w:t>the</w:t>
      </w:r>
      <w:r w:rsidR="007F5386" w:rsidRPr="00FF4185">
        <w:rPr>
          <w:rFonts w:cstheme="minorHAnsi"/>
          <w:sz w:val="24"/>
          <w:szCs w:val="24"/>
        </w:rPr>
        <w:t xml:space="preserve"> recommended assessment of </w:t>
      </w:r>
      <w:r w:rsidR="007F5386">
        <w:rPr>
          <w:rFonts w:cstheme="minorHAnsi"/>
          <w:sz w:val="24"/>
          <w:szCs w:val="24"/>
        </w:rPr>
        <w:t>the</w:t>
      </w:r>
      <w:r w:rsidR="007F5386" w:rsidRPr="00FF4185">
        <w:rPr>
          <w:rFonts w:cstheme="minorHAnsi"/>
          <w:sz w:val="24"/>
          <w:szCs w:val="24"/>
        </w:rPr>
        <w:t xml:space="preserve"> faculty member’s performance during the evaluation period.</w:t>
      </w:r>
      <w:r w:rsidR="007F5386" w:rsidRPr="00C11946">
        <w:rPr>
          <w:rFonts w:cstheme="minorHAnsi"/>
          <w:sz w:val="24"/>
          <w:szCs w:val="24"/>
        </w:rPr>
        <w:t xml:space="preserve"> </w:t>
      </w:r>
      <w:r w:rsidR="007F5386" w:rsidRPr="00FF4185">
        <w:rPr>
          <w:rFonts w:cstheme="minorHAnsi"/>
          <w:sz w:val="24"/>
          <w:szCs w:val="24"/>
        </w:rPr>
        <w:t xml:space="preserve">The report will indicate whether the faculty member’s performance Exceeds Expectations, Meets Expectations, or Fails to Meet Expectations, and cite specific reasons and evidence to support the conclusion. </w:t>
      </w:r>
    </w:p>
    <w:p w14:paraId="69803C02" w14:textId="52EE5740" w:rsidR="00EB1E69" w:rsidRDefault="00EB1E69" w:rsidP="007B6367">
      <w:pPr>
        <w:spacing w:after="240" w:line="240" w:lineRule="auto"/>
        <w:rPr>
          <w:rFonts w:cstheme="minorHAnsi"/>
          <w:sz w:val="24"/>
          <w:szCs w:val="24"/>
        </w:rPr>
      </w:pPr>
      <w:r>
        <w:rPr>
          <w:rFonts w:cstheme="minorHAnsi"/>
          <w:sz w:val="24"/>
          <w:szCs w:val="24"/>
        </w:rPr>
        <w:lastRenderedPageBreak/>
        <w:t xml:space="preserve">All reports should be consistent with the instructions provided in </w:t>
      </w:r>
      <w:r w:rsidR="004D6554">
        <w:rPr>
          <w:rFonts w:cstheme="minorHAnsi"/>
          <w:sz w:val="24"/>
          <w:szCs w:val="24"/>
        </w:rPr>
        <w:t xml:space="preserve">the </w:t>
      </w:r>
      <w:r>
        <w:rPr>
          <w:rFonts w:cstheme="minorHAnsi"/>
          <w:sz w:val="24"/>
          <w:szCs w:val="24"/>
        </w:rPr>
        <w:t>University’s Post-Tenure Review document.</w:t>
      </w:r>
    </w:p>
    <w:p w14:paraId="34E557FF" w14:textId="789DBDF1" w:rsidR="00BC17EF" w:rsidRDefault="00727C26" w:rsidP="007B6367">
      <w:pPr>
        <w:spacing w:after="240" w:line="240" w:lineRule="auto"/>
        <w:rPr>
          <w:rFonts w:cstheme="minorHAnsi"/>
          <w:sz w:val="24"/>
          <w:szCs w:val="24"/>
        </w:rPr>
      </w:pPr>
      <w:r>
        <w:rPr>
          <w:rFonts w:cstheme="minorHAnsi"/>
          <w:sz w:val="24"/>
          <w:szCs w:val="24"/>
        </w:rPr>
        <w:t>After each level of review, the</w:t>
      </w:r>
      <w:r w:rsidRPr="00FF4185">
        <w:rPr>
          <w:rFonts w:cstheme="minorHAnsi"/>
          <w:sz w:val="24"/>
          <w:szCs w:val="24"/>
        </w:rPr>
        <w:t xml:space="preserve"> faculty member has five calendar days to submit a rebuttal to be included in the evaluation file. After the five-calendar day response period, the evaluation file</w:t>
      </w:r>
      <w:r>
        <w:rPr>
          <w:rFonts w:cstheme="minorHAnsi"/>
          <w:sz w:val="24"/>
          <w:szCs w:val="24"/>
        </w:rPr>
        <w:t xml:space="preserve"> is forwarded</w:t>
      </w:r>
      <w:r w:rsidRPr="00FF4185">
        <w:rPr>
          <w:rFonts w:cstheme="minorHAnsi"/>
          <w:sz w:val="24"/>
          <w:szCs w:val="24"/>
        </w:rPr>
        <w:t xml:space="preserve"> to the </w:t>
      </w:r>
      <w:r>
        <w:rPr>
          <w:rFonts w:cstheme="minorHAnsi"/>
          <w:sz w:val="24"/>
          <w:szCs w:val="24"/>
        </w:rPr>
        <w:t>next review level</w:t>
      </w:r>
      <w:r w:rsidRPr="00FF4185">
        <w:rPr>
          <w:rFonts w:cstheme="minorHAnsi"/>
          <w:sz w:val="24"/>
          <w:szCs w:val="24"/>
        </w:rPr>
        <w:t>.</w:t>
      </w:r>
    </w:p>
    <w:p w14:paraId="612155A0" w14:textId="77777777" w:rsidR="007B6367" w:rsidRDefault="007B6367" w:rsidP="007B6367">
      <w:pPr>
        <w:spacing w:after="240" w:line="240" w:lineRule="auto"/>
        <w:rPr>
          <w:rFonts w:cstheme="minorHAnsi"/>
          <w:sz w:val="24"/>
          <w:szCs w:val="24"/>
        </w:rPr>
      </w:pPr>
    </w:p>
    <w:p w14:paraId="7DE73C41" w14:textId="0B47EB7A" w:rsidR="00027676" w:rsidRPr="00FF4185" w:rsidRDefault="00650DE1" w:rsidP="007B6367">
      <w:pPr>
        <w:spacing w:after="240" w:line="240" w:lineRule="auto"/>
        <w:rPr>
          <w:rFonts w:cstheme="minorHAnsi"/>
          <w:sz w:val="24"/>
          <w:szCs w:val="24"/>
        </w:rPr>
      </w:pPr>
      <w:r w:rsidRPr="00FF4185">
        <w:rPr>
          <w:rFonts w:cstheme="minorHAnsi"/>
          <w:sz w:val="24"/>
          <w:szCs w:val="24"/>
        </w:rPr>
        <w:t>Approved by the College of Business Faculty Assembly _____</w:t>
      </w:r>
      <w:proofErr w:type="gramStart"/>
      <w:r w:rsidRPr="00FF4185">
        <w:rPr>
          <w:rFonts w:cstheme="minorHAnsi"/>
          <w:sz w:val="24"/>
          <w:szCs w:val="24"/>
        </w:rPr>
        <w:t>_,  2023</w:t>
      </w:r>
      <w:proofErr w:type="gramEnd"/>
    </w:p>
    <w:p w14:paraId="0392E737" w14:textId="08991761" w:rsidR="00027676" w:rsidRPr="00FF4185" w:rsidRDefault="00027676" w:rsidP="007B6367">
      <w:pPr>
        <w:spacing w:after="240" w:line="240" w:lineRule="auto"/>
        <w:rPr>
          <w:rFonts w:cstheme="minorHAnsi"/>
          <w:sz w:val="24"/>
          <w:szCs w:val="24"/>
        </w:rPr>
      </w:pPr>
      <w:r w:rsidRPr="00FF4185">
        <w:rPr>
          <w:rFonts w:cstheme="minorHAnsi"/>
          <w:sz w:val="24"/>
          <w:szCs w:val="24"/>
        </w:rPr>
        <w:t>Approved by the Dean of the College of Business _____</w:t>
      </w:r>
      <w:proofErr w:type="gramStart"/>
      <w:r w:rsidRPr="00FF4185">
        <w:rPr>
          <w:rFonts w:cstheme="minorHAnsi"/>
          <w:sz w:val="24"/>
          <w:szCs w:val="24"/>
        </w:rPr>
        <w:t>_,  2023</w:t>
      </w:r>
      <w:proofErr w:type="gramEnd"/>
    </w:p>
    <w:p w14:paraId="6C005850" w14:textId="290B0AAF" w:rsidR="00027676" w:rsidRPr="00FF4185" w:rsidRDefault="00027676" w:rsidP="007B6367">
      <w:pPr>
        <w:spacing w:after="240" w:line="240" w:lineRule="auto"/>
        <w:rPr>
          <w:rFonts w:cstheme="minorHAnsi"/>
          <w:sz w:val="24"/>
          <w:szCs w:val="24"/>
        </w:rPr>
      </w:pPr>
      <w:r w:rsidRPr="00FF4185">
        <w:rPr>
          <w:rFonts w:cstheme="minorHAnsi"/>
          <w:sz w:val="24"/>
          <w:szCs w:val="24"/>
        </w:rPr>
        <w:t>Approved by the Provost _____</w:t>
      </w:r>
      <w:proofErr w:type="gramStart"/>
      <w:r w:rsidRPr="00FF4185">
        <w:rPr>
          <w:rFonts w:cstheme="minorHAnsi"/>
          <w:sz w:val="24"/>
          <w:szCs w:val="24"/>
        </w:rPr>
        <w:t>_,  2023</w:t>
      </w:r>
      <w:proofErr w:type="gramEnd"/>
    </w:p>
    <w:p w14:paraId="02982A8D" w14:textId="3222487E" w:rsidR="00027676" w:rsidRDefault="00027676" w:rsidP="00027676">
      <w:pPr>
        <w:rPr>
          <w:color w:val="002060"/>
          <w:sz w:val="24"/>
          <w:szCs w:val="24"/>
        </w:rPr>
      </w:pPr>
    </w:p>
    <w:p w14:paraId="0F4B3C08" w14:textId="71BD154E" w:rsidR="00650DE1" w:rsidRDefault="00650DE1" w:rsidP="00650DE1">
      <w:pPr>
        <w:rPr>
          <w:color w:val="002060"/>
          <w:sz w:val="24"/>
          <w:szCs w:val="24"/>
        </w:rPr>
      </w:pPr>
      <w:r>
        <w:rPr>
          <w:color w:val="002060"/>
          <w:sz w:val="24"/>
          <w:szCs w:val="24"/>
        </w:rPr>
        <w:br w:type="page"/>
      </w:r>
    </w:p>
    <w:p w14:paraId="5F985F16" w14:textId="77777777" w:rsidR="00027676" w:rsidRDefault="00027676" w:rsidP="00027676">
      <w:pPr>
        <w:spacing w:line="240" w:lineRule="auto"/>
        <w:jc w:val="center"/>
        <w:rPr>
          <w:b/>
          <w:bCs/>
          <w:sz w:val="24"/>
          <w:szCs w:val="24"/>
        </w:rPr>
      </w:pPr>
      <w:r w:rsidRPr="007F6B3D">
        <w:rPr>
          <w:b/>
          <w:bCs/>
          <w:sz w:val="24"/>
          <w:szCs w:val="24"/>
        </w:rPr>
        <w:lastRenderedPageBreak/>
        <w:t xml:space="preserve">Appendix </w:t>
      </w:r>
      <w:r>
        <w:rPr>
          <w:b/>
          <w:bCs/>
          <w:sz w:val="24"/>
          <w:szCs w:val="24"/>
        </w:rPr>
        <w:t>1</w:t>
      </w:r>
    </w:p>
    <w:p w14:paraId="15741B33" w14:textId="04E3235F" w:rsidR="00027676" w:rsidRDefault="001010D7" w:rsidP="00027676">
      <w:pPr>
        <w:spacing w:line="240" w:lineRule="auto"/>
        <w:jc w:val="center"/>
        <w:rPr>
          <w:b/>
          <w:bCs/>
          <w:sz w:val="24"/>
          <w:szCs w:val="24"/>
        </w:rPr>
      </w:pPr>
      <w:r>
        <w:rPr>
          <w:b/>
          <w:bCs/>
          <w:sz w:val="24"/>
          <w:szCs w:val="24"/>
        </w:rPr>
        <w:t>Annual Evaluation Table</w:t>
      </w:r>
    </w:p>
    <w:p w14:paraId="1712E301" w14:textId="77777777" w:rsidR="001010D7" w:rsidRDefault="001010D7" w:rsidP="001010D7">
      <w:pPr>
        <w:spacing w:line="240" w:lineRule="auto"/>
        <w:rPr>
          <w:b/>
          <w:bCs/>
          <w:sz w:val="24"/>
          <w:szCs w:val="24"/>
        </w:rPr>
      </w:pPr>
    </w:p>
    <w:p w14:paraId="6CD700DD" w14:textId="2AC24367" w:rsidR="0060787D" w:rsidRPr="000D02D1" w:rsidRDefault="0060787D" w:rsidP="0060787D">
      <w:pPr>
        <w:spacing w:line="240" w:lineRule="auto"/>
        <w:rPr>
          <w:sz w:val="24"/>
          <w:szCs w:val="24"/>
          <w:vertAlign w:val="superscript"/>
        </w:rPr>
      </w:pPr>
      <w:r>
        <w:rPr>
          <w:b/>
          <w:bCs/>
          <w:sz w:val="24"/>
          <w:szCs w:val="24"/>
        </w:rPr>
        <w:t>Annual Evaluations s Adjusted</w:t>
      </w:r>
      <w:r w:rsidR="002B0F83">
        <w:rPr>
          <w:b/>
          <w:bCs/>
          <w:sz w:val="24"/>
          <w:szCs w:val="24"/>
        </w:rPr>
        <w:t xml:space="preserve"> </w:t>
      </w:r>
    </w:p>
    <w:tbl>
      <w:tblPr>
        <w:tblStyle w:val="TableGrid"/>
        <w:tblW w:w="6945" w:type="dxa"/>
        <w:tblLook w:val="04A0" w:firstRow="1" w:lastRow="0" w:firstColumn="1" w:lastColumn="0" w:noHBand="0" w:noVBand="1"/>
      </w:tblPr>
      <w:tblGrid>
        <w:gridCol w:w="1483"/>
        <w:gridCol w:w="1525"/>
        <w:gridCol w:w="1401"/>
        <w:gridCol w:w="1179"/>
        <w:gridCol w:w="1357"/>
      </w:tblGrid>
      <w:tr w:rsidR="0060787D" w:rsidRPr="00FF4185" w14:paraId="7679F063" w14:textId="77777777" w:rsidTr="000D02D1">
        <w:trPr>
          <w:trHeight w:val="596"/>
        </w:trPr>
        <w:tc>
          <w:tcPr>
            <w:tcW w:w="0" w:type="auto"/>
          </w:tcPr>
          <w:p w14:paraId="0F490CCF" w14:textId="77777777" w:rsidR="0060787D" w:rsidRPr="000D02D1" w:rsidRDefault="0060787D" w:rsidP="000D02D1">
            <w:pPr>
              <w:jc w:val="center"/>
              <w:rPr>
                <w:b/>
                <w:bCs/>
                <w:sz w:val="24"/>
                <w:szCs w:val="24"/>
              </w:rPr>
            </w:pPr>
            <w:r w:rsidRPr="000D02D1">
              <w:rPr>
                <w:b/>
                <w:bCs/>
                <w:sz w:val="24"/>
                <w:szCs w:val="24"/>
              </w:rPr>
              <w:t>Year</w:t>
            </w:r>
          </w:p>
        </w:tc>
        <w:tc>
          <w:tcPr>
            <w:tcW w:w="0" w:type="auto"/>
          </w:tcPr>
          <w:p w14:paraId="007D11AF" w14:textId="55FD7ACD" w:rsidR="0060787D" w:rsidRPr="000D02D1" w:rsidRDefault="0060787D" w:rsidP="000D02D1">
            <w:pPr>
              <w:jc w:val="center"/>
              <w:rPr>
                <w:b/>
                <w:bCs/>
                <w:sz w:val="24"/>
                <w:szCs w:val="24"/>
              </w:rPr>
            </w:pPr>
            <w:r w:rsidRPr="000D02D1">
              <w:rPr>
                <w:b/>
                <w:bCs/>
                <w:sz w:val="24"/>
                <w:szCs w:val="24"/>
              </w:rPr>
              <w:t>Research</w:t>
            </w:r>
            <w:r w:rsidR="00AF6022">
              <w:rPr>
                <w:b/>
                <w:bCs/>
                <w:sz w:val="24"/>
                <w:szCs w:val="24"/>
                <w:vertAlign w:val="superscript"/>
              </w:rPr>
              <w:t>3</w:t>
            </w:r>
          </w:p>
        </w:tc>
        <w:tc>
          <w:tcPr>
            <w:tcW w:w="0" w:type="auto"/>
          </w:tcPr>
          <w:p w14:paraId="591C07B1" w14:textId="77777777" w:rsidR="0060787D" w:rsidRPr="000D02D1" w:rsidRDefault="0060787D" w:rsidP="000D02D1">
            <w:pPr>
              <w:jc w:val="center"/>
              <w:rPr>
                <w:b/>
                <w:bCs/>
                <w:sz w:val="24"/>
                <w:szCs w:val="24"/>
              </w:rPr>
            </w:pPr>
            <w:r w:rsidRPr="000D02D1">
              <w:rPr>
                <w:b/>
                <w:bCs/>
                <w:sz w:val="24"/>
                <w:szCs w:val="24"/>
              </w:rPr>
              <w:t>Teaching</w:t>
            </w:r>
          </w:p>
        </w:tc>
        <w:tc>
          <w:tcPr>
            <w:tcW w:w="0" w:type="auto"/>
          </w:tcPr>
          <w:p w14:paraId="235FF615" w14:textId="77777777" w:rsidR="0060787D" w:rsidRPr="000D02D1" w:rsidRDefault="0060787D" w:rsidP="000D02D1">
            <w:pPr>
              <w:jc w:val="center"/>
              <w:rPr>
                <w:b/>
                <w:bCs/>
                <w:sz w:val="24"/>
                <w:szCs w:val="24"/>
              </w:rPr>
            </w:pPr>
            <w:r w:rsidRPr="000D02D1">
              <w:rPr>
                <w:b/>
                <w:bCs/>
                <w:sz w:val="24"/>
                <w:szCs w:val="24"/>
              </w:rPr>
              <w:t>Service</w:t>
            </w:r>
          </w:p>
        </w:tc>
        <w:tc>
          <w:tcPr>
            <w:tcW w:w="0" w:type="auto"/>
          </w:tcPr>
          <w:p w14:paraId="33704E55" w14:textId="77777777" w:rsidR="0060787D" w:rsidRPr="000D02D1" w:rsidRDefault="0060787D" w:rsidP="000D02D1">
            <w:pPr>
              <w:jc w:val="center"/>
              <w:rPr>
                <w:b/>
                <w:bCs/>
                <w:sz w:val="24"/>
                <w:szCs w:val="24"/>
              </w:rPr>
            </w:pPr>
            <w:r w:rsidRPr="000D02D1">
              <w:rPr>
                <w:b/>
                <w:bCs/>
                <w:sz w:val="24"/>
                <w:szCs w:val="24"/>
              </w:rPr>
              <w:t xml:space="preserve">Overall </w:t>
            </w:r>
            <w:r w:rsidRPr="000D02D1">
              <w:rPr>
                <w:b/>
                <w:bCs/>
                <w:sz w:val="24"/>
                <w:szCs w:val="24"/>
                <w:vertAlign w:val="superscript"/>
              </w:rPr>
              <w:t>1</w:t>
            </w:r>
          </w:p>
        </w:tc>
      </w:tr>
      <w:tr w:rsidR="0060787D" w14:paraId="7F424526" w14:textId="77777777" w:rsidTr="000D02D1">
        <w:trPr>
          <w:trHeight w:val="303"/>
        </w:trPr>
        <w:tc>
          <w:tcPr>
            <w:tcW w:w="0" w:type="auto"/>
          </w:tcPr>
          <w:p w14:paraId="3F07FA2E" w14:textId="77777777" w:rsidR="0060787D" w:rsidRDefault="0060787D" w:rsidP="007F6B3D">
            <w:pPr>
              <w:rPr>
                <w:sz w:val="24"/>
                <w:szCs w:val="24"/>
              </w:rPr>
            </w:pPr>
          </w:p>
        </w:tc>
        <w:tc>
          <w:tcPr>
            <w:tcW w:w="0" w:type="auto"/>
          </w:tcPr>
          <w:p w14:paraId="30158610" w14:textId="77777777" w:rsidR="0060787D" w:rsidRDefault="0060787D" w:rsidP="007F6B3D">
            <w:pPr>
              <w:rPr>
                <w:sz w:val="24"/>
                <w:szCs w:val="24"/>
              </w:rPr>
            </w:pPr>
          </w:p>
        </w:tc>
        <w:tc>
          <w:tcPr>
            <w:tcW w:w="0" w:type="auto"/>
          </w:tcPr>
          <w:p w14:paraId="44C4D500" w14:textId="77777777" w:rsidR="0060787D" w:rsidRDefault="0060787D" w:rsidP="007F6B3D">
            <w:pPr>
              <w:rPr>
                <w:sz w:val="24"/>
                <w:szCs w:val="24"/>
              </w:rPr>
            </w:pPr>
          </w:p>
        </w:tc>
        <w:tc>
          <w:tcPr>
            <w:tcW w:w="0" w:type="auto"/>
          </w:tcPr>
          <w:p w14:paraId="4E2C3BE3" w14:textId="77777777" w:rsidR="0060787D" w:rsidRDefault="0060787D" w:rsidP="007F6B3D">
            <w:pPr>
              <w:rPr>
                <w:sz w:val="24"/>
                <w:szCs w:val="24"/>
              </w:rPr>
            </w:pPr>
          </w:p>
        </w:tc>
        <w:tc>
          <w:tcPr>
            <w:tcW w:w="0" w:type="auto"/>
          </w:tcPr>
          <w:p w14:paraId="120259F8" w14:textId="77777777" w:rsidR="0060787D" w:rsidRDefault="0060787D" w:rsidP="007F6B3D">
            <w:pPr>
              <w:rPr>
                <w:sz w:val="24"/>
                <w:szCs w:val="24"/>
              </w:rPr>
            </w:pPr>
          </w:p>
        </w:tc>
      </w:tr>
      <w:tr w:rsidR="0060787D" w14:paraId="49966D8C" w14:textId="77777777" w:rsidTr="000D02D1">
        <w:trPr>
          <w:trHeight w:val="292"/>
        </w:trPr>
        <w:tc>
          <w:tcPr>
            <w:tcW w:w="0" w:type="auto"/>
          </w:tcPr>
          <w:p w14:paraId="2C63BCA4" w14:textId="77777777" w:rsidR="0060787D" w:rsidRDefault="0060787D" w:rsidP="007F6B3D">
            <w:pPr>
              <w:rPr>
                <w:sz w:val="24"/>
                <w:szCs w:val="24"/>
              </w:rPr>
            </w:pPr>
          </w:p>
        </w:tc>
        <w:tc>
          <w:tcPr>
            <w:tcW w:w="0" w:type="auto"/>
          </w:tcPr>
          <w:p w14:paraId="0948A08B" w14:textId="77777777" w:rsidR="0060787D" w:rsidRDefault="0060787D" w:rsidP="007F6B3D">
            <w:pPr>
              <w:rPr>
                <w:sz w:val="24"/>
                <w:szCs w:val="24"/>
              </w:rPr>
            </w:pPr>
          </w:p>
        </w:tc>
        <w:tc>
          <w:tcPr>
            <w:tcW w:w="0" w:type="auto"/>
          </w:tcPr>
          <w:p w14:paraId="4243BA7B" w14:textId="77777777" w:rsidR="0060787D" w:rsidRDefault="0060787D" w:rsidP="007F6B3D">
            <w:pPr>
              <w:rPr>
                <w:sz w:val="24"/>
                <w:szCs w:val="24"/>
              </w:rPr>
            </w:pPr>
          </w:p>
        </w:tc>
        <w:tc>
          <w:tcPr>
            <w:tcW w:w="0" w:type="auto"/>
          </w:tcPr>
          <w:p w14:paraId="3B55CD30" w14:textId="77777777" w:rsidR="0060787D" w:rsidRDefault="0060787D" w:rsidP="007F6B3D">
            <w:pPr>
              <w:rPr>
                <w:sz w:val="24"/>
                <w:szCs w:val="24"/>
              </w:rPr>
            </w:pPr>
          </w:p>
        </w:tc>
        <w:tc>
          <w:tcPr>
            <w:tcW w:w="0" w:type="auto"/>
          </w:tcPr>
          <w:p w14:paraId="65AD6F5F" w14:textId="77777777" w:rsidR="0060787D" w:rsidRDefault="0060787D" w:rsidP="007F6B3D">
            <w:pPr>
              <w:rPr>
                <w:sz w:val="24"/>
                <w:szCs w:val="24"/>
              </w:rPr>
            </w:pPr>
          </w:p>
        </w:tc>
      </w:tr>
      <w:tr w:rsidR="0060787D" w14:paraId="71687AD5" w14:textId="77777777" w:rsidTr="000D02D1">
        <w:trPr>
          <w:trHeight w:val="303"/>
        </w:trPr>
        <w:tc>
          <w:tcPr>
            <w:tcW w:w="0" w:type="auto"/>
          </w:tcPr>
          <w:p w14:paraId="2AF56C20" w14:textId="77777777" w:rsidR="0060787D" w:rsidRDefault="0060787D" w:rsidP="007F6B3D">
            <w:pPr>
              <w:rPr>
                <w:sz w:val="24"/>
                <w:szCs w:val="24"/>
              </w:rPr>
            </w:pPr>
          </w:p>
        </w:tc>
        <w:tc>
          <w:tcPr>
            <w:tcW w:w="0" w:type="auto"/>
          </w:tcPr>
          <w:p w14:paraId="2441E06B" w14:textId="77777777" w:rsidR="0060787D" w:rsidRDefault="0060787D" w:rsidP="007F6B3D">
            <w:pPr>
              <w:rPr>
                <w:sz w:val="24"/>
                <w:szCs w:val="24"/>
              </w:rPr>
            </w:pPr>
          </w:p>
        </w:tc>
        <w:tc>
          <w:tcPr>
            <w:tcW w:w="0" w:type="auto"/>
          </w:tcPr>
          <w:p w14:paraId="0E4B25B7" w14:textId="77777777" w:rsidR="0060787D" w:rsidRDefault="0060787D" w:rsidP="007F6B3D">
            <w:pPr>
              <w:rPr>
                <w:sz w:val="24"/>
                <w:szCs w:val="24"/>
              </w:rPr>
            </w:pPr>
          </w:p>
        </w:tc>
        <w:tc>
          <w:tcPr>
            <w:tcW w:w="0" w:type="auto"/>
          </w:tcPr>
          <w:p w14:paraId="73F2A3D6" w14:textId="77777777" w:rsidR="0060787D" w:rsidRDefault="0060787D" w:rsidP="007F6B3D">
            <w:pPr>
              <w:rPr>
                <w:sz w:val="24"/>
                <w:szCs w:val="24"/>
              </w:rPr>
            </w:pPr>
          </w:p>
        </w:tc>
        <w:tc>
          <w:tcPr>
            <w:tcW w:w="0" w:type="auto"/>
          </w:tcPr>
          <w:p w14:paraId="3E843816" w14:textId="77777777" w:rsidR="0060787D" w:rsidRDefault="0060787D" w:rsidP="007F6B3D">
            <w:pPr>
              <w:rPr>
                <w:sz w:val="24"/>
                <w:szCs w:val="24"/>
              </w:rPr>
            </w:pPr>
          </w:p>
        </w:tc>
      </w:tr>
      <w:tr w:rsidR="0060787D" w14:paraId="12F10A9C" w14:textId="77777777" w:rsidTr="000D02D1">
        <w:trPr>
          <w:trHeight w:val="292"/>
        </w:trPr>
        <w:tc>
          <w:tcPr>
            <w:tcW w:w="0" w:type="auto"/>
          </w:tcPr>
          <w:p w14:paraId="503D2B39" w14:textId="77777777" w:rsidR="0060787D" w:rsidRDefault="0060787D" w:rsidP="007F6B3D">
            <w:pPr>
              <w:rPr>
                <w:sz w:val="24"/>
                <w:szCs w:val="24"/>
              </w:rPr>
            </w:pPr>
          </w:p>
        </w:tc>
        <w:tc>
          <w:tcPr>
            <w:tcW w:w="0" w:type="auto"/>
          </w:tcPr>
          <w:p w14:paraId="55B00EA2" w14:textId="77777777" w:rsidR="0060787D" w:rsidRDefault="0060787D" w:rsidP="007F6B3D">
            <w:pPr>
              <w:rPr>
                <w:sz w:val="24"/>
                <w:szCs w:val="24"/>
              </w:rPr>
            </w:pPr>
          </w:p>
        </w:tc>
        <w:tc>
          <w:tcPr>
            <w:tcW w:w="0" w:type="auto"/>
          </w:tcPr>
          <w:p w14:paraId="5E2E5064" w14:textId="77777777" w:rsidR="0060787D" w:rsidRDefault="0060787D" w:rsidP="007F6B3D">
            <w:pPr>
              <w:rPr>
                <w:sz w:val="24"/>
                <w:szCs w:val="24"/>
              </w:rPr>
            </w:pPr>
          </w:p>
        </w:tc>
        <w:tc>
          <w:tcPr>
            <w:tcW w:w="0" w:type="auto"/>
          </w:tcPr>
          <w:p w14:paraId="31CEE99D" w14:textId="77777777" w:rsidR="0060787D" w:rsidRDefault="0060787D" w:rsidP="007F6B3D">
            <w:pPr>
              <w:rPr>
                <w:sz w:val="24"/>
                <w:szCs w:val="24"/>
              </w:rPr>
            </w:pPr>
          </w:p>
        </w:tc>
        <w:tc>
          <w:tcPr>
            <w:tcW w:w="0" w:type="auto"/>
          </w:tcPr>
          <w:p w14:paraId="69E50B57" w14:textId="77777777" w:rsidR="0060787D" w:rsidRDefault="0060787D" w:rsidP="007F6B3D">
            <w:pPr>
              <w:rPr>
                <w:sz w:val="24"/>
                <w:szCs w:val="24"/>
              </w:rPr>
            </w:pPr>
          </w:p>
        </w:tc>
      </w:tr>
      <w:tr w:rsidR="0060787D" w14:paraId="6E02182A" w14:textId="77777777" w:rsidTr="000D02D1">
        <w:trPr>
          <w:trHeight w:val="303"/>
        </w:trPr>
        <w:tc>
          <w:tcPr>
            <w:tcW w:w="0" w:type="auto"/>
          </w:tcPr>
          <w:p w14:paraId="4430BBC4" w14:textId="77777777" w:rsidR="0060787D" w:rsidRDefault="0060787D" w:rsidP="007F6B3D">
            <w:pPr>
              <w:rPr>
                <w:sz w:val="24"/>
                <w:szCs w:val="24"/>
              </w:rPr>
            </w:pPr>
          </w:p>
        </w:tc>
        <w:tc>
          <w:tcPr>
            <w:tcW w:w="0" w:type="auto"/>
          </w:tcPr>
          <w:p w14:paraId="1CA037C8" w14:textId="77777777" w:rsidR="0060787D" w:rsidRDefault="0060787D" w:rsidP="007F6B3D">
            <w:pPr>
              <w:rPr>
                <w:sz w:val="24"/>
                <w:szCs w:val="24"/>
              </w:rPr>
            </w:pPr>
          </w:p>
        </w:tc>
        <w:tc>
          <w:tcPr>
            <w:tcW w:w="0" w:type="auto"/>
          </w:tcPr>
          <w:p w14:paraId="4988A482" w14:textId="77777777" w:rsidR="0060787D" w:rsidRDefault="0060787D" w:rsidP="007F6B3D">
            <w:pPr>
              <w:rPr>
                <w:sz w:val="24"/>
                <w:szCs w:val="24"/>
              </w:rPr>
            </w:pPr>
          </w:p>
        </w:tc>
        <w:tc>
          <w:tcPr>
            <w:tcW w:w="0" w:type="auto"/>
          </w:tcPr>
          <w:p w14:paraId="1A1BF98D" w14:textId="77777777" w:rsidR="0060787D" w:rsidRDefault="0060787D" w:rsidP="007F6B3D">
            <w:pPr>
              <w:rPr>
                <w:sz w:val="24"/>
                <w:szCs w:val="24"/>
              </w:rPr>
            </w:pPr>
          </w:p>
        </w:tc>
        <w:tc>
          <w:tcPr>
            <w:tcW w:w="0" w:type="auto"/>
          </w:tcPr>
          <w:p w14:paraId="3E416665" w14:textId="77777777" w:rsidR="0060787D" w:rsidRDefault="0060787D" w:rsidP="007F6B3D">
            <w:pPr>
              <w:rPr>
                <w:sz w:val="24"/>
                <w:szCs w:val="24"/>
              </w:rPr>
            </w:pPr>
          </w:p>
        </w:tc>
      </w:tr>
      <w:tr w:rsidR="0060787D" w14:paraId="6C000B82" w14:textId="77777777" w:rsidTr="000D02D1">
        <w:trPr>
          <w:trHeight w:val="292"/>
        </w:trPr>
        <w:tc>
          <w:tcPr>
            <w:tcW w:w="0" w:type="auto"/>
          </w:tcPr>
          <w:p w14:paraId="6165FD8A" w14:textId="77777777" w:rsidR="0060787D" w:rsidRPr="000D02D1" w:rsidRDefault="0060787D" w:rsidP="007F6B3D">
            <w:pPr>
              <w:rPr>
                <w:b/>
                <w:bCs/>
                <w:sz w:val="24"/>
                <w:szCs w:val="24"/>
                <w:vertAlign w:val="superscript"/>
              </w:rPr>
            </w:pPr>
            <w:r w:rsidRPr="000D02D1">
              <w:rPr>
                <w:b/>
                <w:bCs/>
                <w:sz w:val="24"/>
                <w:szCs w:val="24"/>
              </w:rPr>
              <w:t xml:space="preserve">Average </w:t>
            </w:r>
            <w:r w:rsidRPr="000D02D1">
              <w:rPr>
                <w:b/>
                <w:bCs/>
                <w:sz w:val="24"/>
                <w:szCs w:val="24"/>
                <w:vertAlign w:val="superscript"/>
              </w:rPr>
              <w:t>2</w:t>
            </w:r>
          </w:p>
        </w:tc>
        <w:tc>
          <w:tcPr>
            <w:tcW w:w="0" w:type="auto"/>
          </w:tcPr>
          <w:p w14:paraId="20BC81C2" w14:textId="77777777" w:rsidR="0060787D" w:rsidRDefault="0060787D" w:rsidP="007F6B3D">
            <w:pPr>
              <w:rPr>
                <w:sz w:val="24"/>
                <w:szCs w:val="24"/>
              </w:rPr>
            </w:pPr>
          </w:p>
        </w:tc>
        <w:tc>
          <w:tcPr>
            <w:tcW w:w="0" w:type="auto"/>
          </w:tcPr>
          <w:p w14:paraId="7ACAB528" w14:textId="77777777" w:rsidR="0060787D" w:rsidRDefault="0060787D" w:rsidP="007F6B3D">
            <w:pPr>
              <w:rPr>
                <w:sz w:val="24"/>
                <w:szCs w:val="24"/>
              </w:rPr>
            </w:pPr>
          </w:p>
        </w:tc>
        <w:tc>
          <w:tcPr>
            <w:tcW w:w="0" w:type="auto"/>
          </w:tcPr>
          <w:p w14:paraId="4D94BCE3" w14:textId="77777777" w:rsidR="0060787D" w:rsidRDefault="0060787D" w:rsidP="007F6B3D">
            <w:pPr>
              <w:rPr>
                <w:sz w:val="24"/>
                <w:szCs w:val="24"/>
              </w:rPr>
            </w:pPr>
          </w:p>
        </w:tc>
        <w:tc>
          <w:tcPr>
            <w:tcW w:w="0" w:type="auto"/>
          </w:tcPr>
          <w:p w14:paraId="5E1F25F5" w14:textId="77777777" w:rsidR="0060787D" w:rsidRDefault="0060787D" w:rsidP="007F6B3D">
            <w:pPr>
              <w:rPr>
                <w:sz w:val="24"/>
                <w:szCs w:val="24"/>
              </w:rPr>
            </w:pPr>
          </w:p>
        </w:tc>
      </w:tr>
    </w:tbl>
    <w:p w14:paraId="58C65C75" w14:textId="77777777" w:rsidR="0060787D" w:rsidRPr="007F6B3D" w:rsidRDefault="0060787D" w:rsidP="0060787D">
      <w:pPr>
        <w:spacing w:line="240" w:lineRule="auto"/>
        <w:rPr>
          <w:sz w:val="24"/>
          <w:szCs w:val="24"/>
        </w:rPr>
      </w:pPr>
    </w:p>
    <w:p w14:paraId="4CD5D370" w14:textId="77777777" w:rsidR="0060787D" w:rsidRDefault="0060787D" w:rsidP="0060787D">
      <w:pPr>
        <w:spacing w:line="240" w:lineRule="auto"/>
        <w:rPr>
          <w:sz w:val="24"/>
          <w:szCs w:val="24"/>
        </w:rPr>
      </w:pPr>
      <w:r>
        <w:rPr>
          <w:sz w:val="24"/>
          <w:szCs w:val="24"/>
          <w:vertAlign w:val="superscript"/>
        </w:rPr>
        <w:t>1</w:t>
      </w:r>
      <w:r>
        <w:rPr>
          <w:sz w:val="24"/>
          <w:szCs w:val="24"/>
        </w:rPr>
        <w:t xml:space="preserve"> The overall ratings for each year are based on the assignment weights in effect for that year.</w:t>
      </w:r>
    </w:p>
    <w:p w14:paraId="7966A888" w14:textId="0569E3CA" w:rsidR="0060787D" w:rsidRDefault="0060787D" w:rsidP="0060787D">
      <w:pPr>
        <w:spacing w:line="240" w:lineRule="auto"/>
        <w:rPr>
          <w:sz w:val="24"/>
          <w:szCs w:val="24"/>
        </w:rPr>
      </w:pPr>
      <w:r>
        <w:rPr>
          <w:sz w:val="24"/>
          <w:szCs w:val="24"/>
          <w:vertAlign w:val="superscript"/>
        </w:rPr>
        <w:t>2</w:t>
      </w:r>
      <w:r>
        <w:rPr>
          <w:sz w:val="24"/>
          <w:szCs w:val="24"/>
        </w:rPr>
        <w:t xml:space="preserve"> The averages are simple averages across the five years.</w:t>
      </w:r>
    </w:p>
    <w:p w14:paraId="5C45A826" w14:textId="0CC9D5CF" w:rsidR="0054432C" w:rsidRDefault="002B0F83">
      <w:pPr>
        <w:spacing w:line="240" w:lineRule="auto"/>
        <w:rPr>
          <w:sz w:val="24"/>
          <w:szCs w:val="24"/>
        </w:rPr>
      </w:pPr>
      <w:r>
        <w:rPr>
          <w:sz w:val="24"/>
          <w:szCs w:val="24"/>
          <w:vertAlign w:val="superscript"/>
        </w:rPr>
        <w:t>3</w:t>
      </w:r>
      <w:r>
        <w:rPr>
          <w:sz w:val="24"/>
          <w:szCs w:val="24"/>
        </w:rPr>
        <w:t xml:space="preserve"> </w:t>
      </w:r>
      <w:r w:rsidR="008323C6">
        <w:rPr>
          <w:sz w:val="24"/>
          <w:szCs w:val="24"/>
        </w:rPr>
        <w:t xml:space="preserve">The department / school criteria </w:t>
      </w:r>
      <w:r w:rsidR="00AF6022">
        <w:rPr>
          <w:sz w:val="24"/>
          <w:szCs w:val="24"/>
        </w:rPr>
        <w:t xml:space="preserve">may </w:t>
      </w:r>
      <w:r w:rsidR="008323C6">
        <w:rPr>
          <w:sz w:val="24"/>
          <w:szCs w:val="24"/>
        </w:rPr>
        <w:t xml:space="preserve">allow for a different research </w:t>
      </w:r>
      <w:r w:rsidR="00C138F2">
        <w:rPr>
          <w:sz w:val="24"/>
          <w:szCs w:val="24"/>
        </w:rPr>
        <w:t>assessment based on publication record over the five</w:t>
      </w:r>
      <w:r w:rsidR="00BB0CE9">
        <w:rPr>
          <w:sz w:val="24"/>
          <w:szCs w:val="24"/>
        </w:rPr>
        <w:t>-</w:t>
      </w:r>
      <w:r w:rsidR="00C138F2">
        <w:rPr>
          <w:sz w:val="24"/>
          <w:szCs w:val="24"/>
        </w:rPr>
        <w:t>year</w:t>
      </w:r>
      <w:r w:rsidR="00FF4185">
        <w:rPr>
          <w:sz w:val="24"/>
          <w:szCs w:val="24"/>
        </w:rPr>
        <w:t xml:space="preserve"> period</w:t>
      </w:r>
      <w:r w:rsidR="00C138F2">
        <w:rPr>
          <w:sz w:val="24"/>
          <w:szCs w:val="24"/>
        </w:rPr>
        <w:t>.</w:t>
      </w:r>
      <w:r w:rsidR="00AF6022">
        <w:rPr>
          <w:sz w:val="24"/>
          <w:szCs w:val="24"/>
        </w:rPr>
        <w:t xml:space="preserve"> </w:t>
      </w:r>
      <w:r w:rsidR="0054432C">
        <w:rPr>
          <w:sz w:val="24"/>
          <w:szCs w:val="24"/>
        </w:rPr>
        <w:t>If this alternative research assessment is used, please indicate below:</w:t>
      </w:r>
    </w:p>
    <w:p w14:paraId="7D863383" w14:textId="3E42F139" w:rsidR="00027676" w:rsidRPr="001010D7" w:rsidRDefault="0054432C" w:rsidP="000D02D1">
      <w:pPr>
        <w:spacing w:line="240" w:lineRule="auto"/>
        <w:rPr>
          <w:sz w:val="24"/>
          <w:szCs w:val="24"/>
        </w:rPr>
      </w:pPr>
      <w:r>
        <w:rPr>
          <w:sz w:val="24"/>
          <w:szCs w:val="24"/>
        </w:rPr>
        <w:t xml:space="preserve"> ________ Yes</w:t>
      </w:r>
      <w:r>
        <w:rPr>
          <w:sz w:val="24"/>
          <w:szCs w:val="24"/>
        </w:rPr>
        <w:tab/>
      </w:r>
      <w:r>
        <w:rPr>
          <w:sz w:val="24"/>
          <w:szCs w:val="24"/>
        </w:rPr>
        <w:tab/>
        <w:t>________ No</w:t>
      </w:r>
      <w:r w:rsidR="00027676" w:rsidRPr="001010D7">
        <w:rPr>
          <w:sz w:val="24"/>
          <w:szCs w:val="24"/>
        </w:rPr>
        <w:br w:type="page"/>
      </w:r>
    </w:p>
    <w:p w14:paraId="46D0505A" w14:textId="77777777" w:rsidR="00027676" w:rsidRDefault="00883F77">
      <w:pPr>
        <w:spacing w:line="240" w:lineRule="auto"/>
        <w:jc w:val="center"/>
        <w:rPr>
          <w:b/>
          <w:bCs/>
          <w:sz w:val="24"/>
          <w:szCs w:val="24"/>
        </w:rPr>
      </w:pPr>
      <w:r w:rsidRPr="000D02D1">
        <w:rPr>
          <w:b/>
          <w:bCs/>
          <w:sz w:val="24"/>
          <w:szCs w:val="24"/>
        </w:rPr>
        <w:lastRenderedPageBreak/>
        <w:t xml:space="preserve">Appendix </w:t>
      </w:r>
      <w:r w:rsidR="00027676">
        <w:rPr>
          <w:b/>
          <w:bCs/>
          <w:sz w:val="24"/>
          <w:szCs w:val="24"/>
        </w:rPr>
        <w:t>2</w:t>
      </w:r>
    </w:p>
    <w:p w14:paraId="7F529C1D" w14:textId="2AF24F27" w:rsidR="00A603C9" w:rsidRDefault="00883F77" w:rsidP="0070338C">
      <w:pPr>
        <w:spacing w:after="0" w:line="240" w:lineRule="auto"/>
        <w:jc w:val="center"/>
        <w:rPr>
          <w:b/>
          <w:bCs/>
          <w:sz w:val="24"/>
          <w:szCs w:val="24"/>
        </w:rPr>
      </w:pPr>
      <w:r w:rsidRPr="000D02D1">
        <w:rPr>
          <w:b/>
          <w:bCs/>
          <w:sz w:val="24"/>
          <w:szCs w:val="24"/>
        </w:rPr>
        <w:t xml:space="preserve">Department / School </w:t>
      </w:r>
      <w:r w:rsidR="00B25903" w:rsidRPr="000D02D1">
        <w:rPr>
          <w:b/>
          <w:bCs/>
          <w:sz w:val="24"/>
          <w:szCs w:val="24"/>
        </w:rPr>
        <w:t>Post Tenure Review Criteria</w:t>
      </w:r>
    </w:p>
    <w:p w14:paraId="49405672" w14:textId="1E4C59B2" w:rsidR="0083014B" w:rsidRDefault="0083014B">
      <w:pPr>
        <w:spacing w:line="240" w:lineRule="auto"/>
        <w:jc w:val="center"/>
        <w:rPr>
          <w:b/>
          <w:bCs/>
          <w:sz w:val="24"/>
          <w:szCs w:val="24"/>
        </w:rPr>
      </w:pPr>
      <w:r>
        <w:rPr>
          <w:b/>
          <w:bCs/>
          <w:sz w:val="24"/>
          <w:szCs w:val="24"/>
        </w:rPr>
        <w:t>(Informational Purposes Only)</w:t>
      </w:r>
    </w:p>
    <w:p w14:paraId="0F0C1094" w14:textId="3C2AE443" w:rsidR="00FF4185" w:rsidRDefault="00FF4185" w:rsidP="00FF4185">
      <w:pPr>
        <w:spacing w:line="240" w:lineRule="auto"/>
        <w:rPr>
          <w:b/>
          <w:bCs/>
          <w:sz w:val="24"/>
          <w:szCs w:val="24"/>
        </w:rPr>
      </w:pPr>
      <w:r>
        <w:rPr>
          <w:b/>
          <w:bCs/>
          <w:sz w:val="24"/>
          <w:szCs w:val="24"/>
        </w:rPr>
        <w:t>Accounting</w:t>
      </w:r>
    </w:p>
    <w:p w14:paraId="6E46625A" w14:textId="77777777" w:rsidR="001F7734" w:rsidRPr="00801389" w:rsidRDefault="001F7734" w:rsidP="001F7734">
      <w:pPr>
        <w:rPr>
          <w:b/>
          <w:bCs/>
          <w:sz w:val="24"/>
          <w:szCs w:val="24"/>
        </w:rPr>
      </w:pPr>
      <w:r w:rsidRPr="00801389">
        <w:rPr>
          <w:b/>
          <w:bCs/>
          <w:sz w:val="24"/>
          <w:szCs w:val="24"/>
        </w:rPr>
        <w:t>Meets Expectations i</w:t>
      </w:r>
      <w:r w:rsidRPr="00801389">
        <w:rPr>
          <w:sz w:val="24"/>
          <w:szCs w:val="24"/>
        </w:rPr>
        <w:t>s achieved if the greater of 1) the average overall rating in the annual evaluations over the past five years, or 2) the revised average overall rating from the annual evaluations over the past five years, where a 3 is substituted for the research rating each of the five years when the faculty member publishes at least two peer-reviewed articles over the past five years, is 3.0 or higher, and does not meet the criteria for Exceeds Expectations</w:t>
      </w:r>
      <w:r>
        <w:rPr>
          <w:sz w:val="24"/>
          <w:szCs w:val="24"/>
        </w:rPr>
        <w:t>.</w:t>
      </w:r>
    </w:p>
    <w:p w14:paraId="09804200" w14:textId="77777777" w:rsidR="001F7734" w:rsidRDefault="001F7734" w:rsidP="001F7734">
      <w:pPr>
        <w:ind w:hanging="18"/>
        <w:rPr>
          <w:rFonts w:ascii="Calibri" w:eastAsia="Times New Roman" w:hAnsi="Calibri" w:cs="Calibri"/>
          <w:color w:val="000000"/>
          <w:sz w:val="24"/>
          <w:szCs w:val="24"/>
          <w:shd w:val="clear" w:color="auto" w:fill="FFFFFF"/>
        </w:rPr>
      </w:pPr>
      <w:r w:rsidRPr="00801389">
        <w:rPr>
          <w:rFonts w:ascii="Calibri" w:eastAsia="Times New Roman" w:hAnsi="Calibri" w:cs="Calibri"/>
          <w:b/>
          <w:color w:val="000000"/>
          <w:sz w:val="24"/>
          <w:szCs w:val="24"/>
          <w:shd w:val="clear" w:color="auto" w:fill="FFFFFF"/>
        </w:rPr>
        <w:t>Exceeds Expectations</w:t>
      </w:r>
      <w:r w:rsidRPr="00801389">
        <w:rPr>
          <w:rFonts w:ascii="Calibri" w:eastAsia="Times New Roman" w:hAnsi="Calibri" w:cs="Calibri"/>
          <w:color w:val="000000"/>
          <w:sz w:val="24"/>
          <w:szCs w:val="24"/>
          <w:shd w:val="clear" w:color="auto" w:fill="FFFFFF"/>
        </w:rPr>
        <w:t xml:space="preserve"> is achieved if </w:t>
      </w:r>
      <w:r>
        <w:rPr>
          <w:rFonts w:ascii="Calibri" w:eastAsia="Times New Roman" w:hAnsi="Calibri" w:cs="Calibri"/>
          <w:color w:val="000000"/>
          <w:sz w:val="24"/>
          <w:szCs w:val="24"/>
          <w:shd w:val="clear" w:color="auto" w:fill="FFFFFF"/>
        </w:rPr>
        <w:t xml:space="preserve">the </w:t>
      </w:r>
      <w:r w:rsidRPr="00801389">
        <w:rPr>
          <w:rFonts w:ascii="Calibri" w:eastAsia="Times New Roman" w:hAnsi="Calibri" w:cs="Calibri"/>
          <w:color w:val="000000"/>
          <w:sz w:val="24"/>
          <w:szCs w:val="24"/>
          <w:shd w:val="clear" w:color="auto" w:fill="FFFFFF"/>
        </w:rPr>
        <w:t xml:space="preserve">greater of 1) the average overall rating in the annual evaluations over the past five years, or 2) the revised average overall rating from the annual evaluations over the past five years, where a 4 is substituted for the research rating each of the five years when the faculty member </w:t>
      </w:r>
      <w:r w:rsidRPr="00801389">
        <w:rPr>
          <w:rFonts w:ascii="Calibri" w:eastAsia="Times New Roman" w:hAnsi="Calibri" w:cs="Calibri"/>
          <w:sz w:val="24"/>
          <w:szCs w:val="24"/>
          <w:shd w:val="clear" w:color="auto" w:fill="FFFFFF"/>
        </w:rPr>
        <w:t xml:space="preserve">publishes at least two peer-reviewed articles in leading journals over the past five years, </w:t>
      </w:r>
      <w:r w:rsidRPr="00801389">
        <w:rPr>
          <w:rFonts w:ascii="Calibri" w:eastAsia="Times New Roman" w:hAnsi="Calibri" w:cs="Calibri"/>
          <w:color w:val="000000"/>
          <w:sz w:val="24"/>
          <w:szCs w:val="24"/>
          <w:shd w:val="clear" w:color="auto" w:fill="FFFFFF"/>
        </w:rPr>
        <w:t>is 4.0 or higher</w:t>
      </w:r>
      <w:r>
        <w:rPr>
          <w:rFonts w:ascii="Calibri" w:eastAsia="Times New Roman" w:hAnsi="Calibri" w:cs="Calibri"/>
          <w:color w:val="000000"/>
          <w:sz w:val="24"/>
          <w:szCs w:val="24"/>
          <w:shd w:val="clear" w:color="auto" w:fill="FFFFFF"/>
        </w:rPr>
        <w:t>.</w:t>
      </w:r>
    </w:p>
    <w:p w14:paraId="3706841F" w14:textId="77777777" w:rsidR="001F7734" w:rsidRPr="00801389" w:rsidRDefault="001F7734" w:rsidP="001F7734">
      <w:pPr>
        <w:ind w:hanging="18"/>
        <w:rPr>
          <w:b/>
          <w:bCs/>
          <w:sz w:val="24"/>
          <w:szCs w:val="24"/>
        </w:rPr>
      </w:pPr>
      <w:r>
        <w:rPr>
          <w:rFonts w:ascii="Calibri" w:eastAsia="Times New Roman" w:hAnsi="Calibri" w:cs="Calibri"/>
          <w:color w:val="000000"/>
          <w:sz w:val="24"/>
          <w:szCs w:val="24"/>
          <w:shd w:val="clear" w:color="auto" w:fill="FFFFFF"/>
        </w:rPr>
        <w:t>Approved by Accounting Faculty, November 17, 2023</w:t>
      </w:r>
    </w:p>
    <w:p w14:paraId="68B4BF93" w14:textId="77777777" w:rsidR="00FF4185" w:rsidRDefault="00FF4185" w:rsidP="00FF4185">
      <w:pPr>
        <w:spacing w:line="240" w:lineRule="auto"/>
        <w:rPr>
          <w:sz w:val="24"/>
          <w:szCs w:val="24"/>
        </w:rPr>
      </w:pPr>
    </w:p>
    <w:p w14:paraId="36ADCA71" w14:textId="74856B72" w:rsidR="00FF4185" w:rsidRPr="000D02D1" w:rsidRDefault="00FF4185" w:rsidP="00FF4185">
      <w:pPr>
        <w:spacing w:line="240" w:lineRule="auto"/>
        <w:rPr>
          <w:b/>
          <w:bCs/>
          <w:sz w:val="24"/>
          <w:szCs w:val="24"/>
        </w:rPr>
      </w:pPr>
      <w:r w:rsidRPr="000D02D1">
        <w:rPr>
          <w:b/>
          <w:bCs/>
          <w:sz w:val="24"/>
          <w:szCs w:val="24"/>
        </w:rPr>
        <w:t>Economics</w:t>
      </w:r>
    </w:p>
    <w:p w14:paraId="58CD4975" w14:textId="77777777" w:rsidR="0059164C" w:rsidRPr="0059164C" w:rsidRDefault="0059164C" w:rsidP="0059164C">
      <w:pPr>
        <w:autoSpaceDE w:val="0"/>
        <w:autoSpaceDN w:val="0"/>
        <w:adjustRightInd w:val="0"/>
        <w:spacing w:after="0" w:line="240" w:lineRule="auto"/>
        <w:jc w:val="center"/>
        <w:rPr>
          <w:rFonts w:ascii="Times New Roman" w:eastAsia="Calibri" w:hAnsi="Times New Roman" w:cs="Times New Roman"/>
          <w:b/>
          <w:bCs/>
          <w:sz w:val="28"/>
          <w:szCs w:val="28"/>
          <w:u w:val="single"/>
          <w14:ligatures w14:val="standardContextual"/>
        </w:rPr>
      </w:pPr>
      <w:r w:rsidRPr="0059164C">
        <w:rPr>
          <w:rFonts w:ascii="Times New Roman" w:eastAsia="Calibri" w:hAnsi="Times New Roman" w:cs="Times New Roman"/>
          <w:b/>
          <w:bCs/>
          <w:sz w:val="28"/>
          <w:szCs w:val="28"/>
          <w:u w:val="single"/>
          <w14:ligatures w14:val="standardContextual"/>
        </w:rPr>
        <w:t>PTR CRITERIA</w:t>
      </w:r>
    </w:p>
    <w:p w14:paraId="5687FD12" w14:textId="77777777" w:rsidR="0059164C" w:rsidRPr="0059164C" w:rsidRDefault="0059164C" w:rsidP="0059164C">
      <w:pPr>
        <w:autoSpaceDE w:val="0"/>
        <w:autoSpaceDN w:val="0"/>
        <w:adjustRightInd w:val="0"/>
        <w:spacing w:after="0" w:line="240" w:lineRule="auto"/>
        <w:jc w:val="center"/>
        <w:rPr>
          <w:rFonts w:ascii="Times New Roman" w:eastAsia="Calibri" w:hAnsi="Times New Roman" w:cs="Times New Roman"/>
          <w:sz w:val="24"/>
          <w:szCs w:val="24"/>
          <w14:ligatures w14:val="standardContextual"/>
        </w:rPr>
      </w:pPr>
    </w:p>
    <w:p w14:paraId="3A048723" w14:textId="77777777" w:rsidR="0059164C" w:rsidRPr="0059164C" w:rsidRDefault="0059164C" w:rsidP="0059164C">
      <w:pPr>
        <w:autoSpaceDE w:val="0"/>
        <w:autoSpaceDN w:val="0"/>
        <w:adjustRightInd w:val="0"/>
        <w:spacing w:after="0" w:line="240" w:lineRule="auto"/>
        <w:jc w:val="center"/>
        <w:rPr>
          <w:rFonts w:ascii="Times New Roman" w:eastAsia="Calibri" w:hAnsi="Times New Roman" w:cs="Times New Roman"/>
          <w:b/>
          <w:bCs/>
          <w:sz w:val="28"/>
          <w:szCs w:val="28"/>
          <w:u w:val="single"/>
          <w14:ligatures w14:val="standardContextual"/>
        </w:rPr>
      </w:pPr>
      <w:r w:rsidRPr="0059164C">
        <w:rPr>
          <w:rFonts w:ascii="Times New Roman" w:eastAsia="Calibri" w:hAnsi="Times New Roman" w:cs="Times New Roman"/>
          <w:b/>
          <w:bCs/>
          <w:sz w:val="28"/>
          <w:szCs w:val="28"/>
          <w:u w:val="single"/>
          <w14:ligatures w14:val="standardContextual"/>
        </w:rPr>
        <w:t>DEPARTMENT OF ECONOMICS</w:t>
      </w:r>
    </w:p>
    <w:p w14:paraId="5AC11D42" w14:textId="77777777" w:rsidR="0059164C" w:rsidRPr="0059164C" w:rsidRDefault="0059164C" w:rsidP="0059164C">
      <w:pPr>
        <w:autoSpaceDE w:val="0"/>
        <w:autoSpaceDN w:val="0"/>
        <w:adjustRightInd w:val="0"/>
        <w:spacing w:after="0" w:line="240" w:lineRule="auto"/>
        <w:jc w:val="center"/>
        <w:rPr>
          <w:rFonts w:ascii="Times New Roman" w:eastAsia="Calibri" w:hAnsi="Times New Roman" w:cs="Times New Roman"/>
          <w:sz w:val="24"/>
          <w:szCs w:val="24"/>
          <w14:ligatures w14:val="standardContextual"/>
        </w:rPr>
      </w:pPr>
    </w:p>
    <w:p w14:paraId="3D8C5B1F"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w w:val="110"/>
          <w:kern w:val="2"/>
          <w:sz w:val="24"/>
          <w:szCs w:val="24"/>
          <w14:ligatures w14:val="standardContextual"/>
        </w:rPr>
      </w:pPr>
      <w:r w:rsidRPr="0059164C">
        <w:rPr>
          <w:rFonts w:ascii="Times New Roman" w:eastAsia="Calibri" w:hAnsi="Times New Roman" w:cs="Times New Roman"/>
          <w:sz w:val="24"/>
          <w:szCs w:val="24"/>
          <w14:ligatures w14:val="standardContextual"/>
        </w:rPr>
        <w:t xml:space="preserve">For the purpose of post tenure review (PTR), an individual faculty will be identified with the following relevant data: </w:t>
      </w:r>
      <w:r w:rsidRPr="0059164C">
        <w:rPr>
          <w:rFonts w:ascii="Times New Roman" w:eastAsia="Calibri" w:hAnsi="Times New Roman" w:cs="Times New Roman"/>
          <w:w w:val="110"/>
          <w:kern w:val="2"/>
          <w:sz w:val="24"/>
          <w:szCs w:val="24"/>
          <w14:ligatures w14:val="standardContextual"/>
        </w:rPr>
        <w:t xml:space="preserve">(a) </w:t>
      </w:r>
      <m:oMath>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w</m:t>
            </m:r>
          </m:e>
          <m:sub>
            <m:r>
              <w:rPr>
                <w:rFonts w:ascii="Cambria Math" w:eastAsia="Calibri" w:hAnsi="Cambria Math" w:cs="Times New Roman"/>
                <w:w w:val="110"/>
                <w:kern w:val="2"/>
                <w:sz w:val="24"/>
                <w:szCs w:val="24"/>
                <w14:ligatures w14:val="standardContextual"/>
              </w:rPr>
              <m:t>ij</m:t>
            </m:r>
          </m:sub>
        </m:sSub>
      </m:oMath>
      <w:r w:rsidRPr="0059164C">
        <w:rPr>
          <w:rFonts w:ascii="Times New Roman" w:eastAsia="Calibri" w:hAnsi="Times New Roman" w:cs="Times New Roman"/>
          <w:w w:val="110"/>
          <w:kern w:val="2"/>
          <w:sz w:val="24"/>
          <w:szCs w:val="24"/>
          <w14:ligatures w14:val="standardContextual"/>
        </w:rPr>
        <w:t xml:space="preserve"> where </w:t>
      </w:r>
      <w:proofErr w:type="spellStart"/>
      <w:r w:rsidRPr="0059164C">
        <w:rPr>
          <w:rFonts w:ascii="Times New Roman" w:eastAsia="Calibri" w:hAnsi="Times New Roman" w:cs="Times New Roman"/>
          <w:i/>
          <w:w w:val="110"/>
          <w:kern w:val="2"/>
          <w:sz w:val="24"/>
          <w:szCs w:val="24"/>
          <w14:ligatures w14:val="standardContextual"/>
        </w:rPr>
        <w:t>i</w:t>
      </w:r>
      <w:proofErr w:type="spellEnd"/>
      <w:r w:rsidRPr="0059164C">
        <w:rPr>
          <w:rFonts w:ascii="Times New Roman" w:eastAsia="Calibri" w:hAnsi="Times New Roman" w:cs="Times New Roman"/>
          <w:w w:val="110"/>
          <w:kern w:val="2"/>
          <w:sz w:val="24"/>
          <w:szCs w:val="24"/>
          <w14:ligatures w14:val="standardContextual"/>
        </w:rPr>
        <w:t xml:space="preserve"> is the prior </w:t>
      </w:r>
      <w:r w:rsidRPr="0059164C">
        <w:rPr>
          <w:rFonts w:ascii="Times New Roman" w:eastAsia="Calibri" w:hAnsi="Times New Roman" w:cs="Times New Roman"/>
          <w:i/>
          <w:w w:val="110"/>
          <w:kern w:val="2"/>
          <w:sz w:val="24"/>
          <w:szCs w:val="24"/>
          <w14:ligatures w14:val="standardContextual"/>
        </w:rPr>
        <w:t>five</w:t>
      </w:r>
      <w:r w:rsidRPr="0059164C">
        <w:rPr>
          <w:rFonts w:ascii="Times New Roman" w:eastAsia="Calibri" w:hAnsi="Times New Roman" w:cs="Times New Roman"/>
          <w:i/>
          <w:iCs/>
          <w:w w:val="110"/>
          <w:kern w:val="2"/>
          <w:sz w:val="24"/>
          <w:szCs w:val="24"/>
          <w14:ligatures w14:val="standardContextual"/>
        </w:rPr>
        <w:t>-year</w:t>
      </w:r>
      <w:r w:rsidRPr="0059164C">
        <w:rPr>
          <w:rFonts w:ascii="Times New Roman" w:eastAsia="Calibri" w:hAnsi="Times New Roman" w:cs="Times New Roman"/>
          <w:w w:val="110"/>
          <w:kern w:val="2"/>
          <w:sz w:val="24"/>
          <w:szCs w:val="24"/>
          <w14:ligatures w14:val="standardContextual"/>
        </w:rPr>
        <w:t xml:space="preserve"> </w:t>
      </w:r>
      <w:r w:rsidRPr="0059164C">
        <w:rPr>
          <w:rFonts w:ascii="Times New Roman" w:eastAsia="Calibri" w:hAnsi="Times New Roman" w:cs="Times New Roman"/>
          <w:i/>
          <w:w w:val="110"/>
          <w:kern w:val="2"/>
          <w:sz w:val="24"/>
          <w:szCs w:val="24"/>
          <w14:ligatures w14:val="standardContextual"/>
        </w:rPr>
        <w:t>evaluation</w:t>
      </w:r>
      <w:r w:rsidRPr="0059164C">
        <w:rPr>
          <w:rFonts w:ascii="Times New Roman" w:eastAsia="Calibri" w:hAnsi="Times New Roman" w:cs="Times New Roman"/>
          <w:w w:val="110"/>
          <w:kern w:val="2"/>
          <w:sz w:val="24"/>
          <w:szCs w:val="24"/>
          <w14:ligatures w14:val="standardContextual"/>
        </w:rPr>
        <w:t xml:space="preserve"> </w:t>
      </w:r>
      <w:r w:rsidRPr="0059164C">
        <w:rPr>
          <w:rFonts w:ascii="Times New Roman" w:eastAsia="Calibri" w:hAnsi="Times New Roman" w:cs="Times New Roman"/>
          <w:i/>
          <w:w w:val="110"/>
          <w:kern w:val="2"/>
          <w:sz w:val="24"/>
          <w:szCs w:val="24"/>
          <w14:ligatures w14:val="standardContextual"/>
        </w:rPr>
        <w:t>period</w:t>
      </w:r>
      <w:r w:rsidRPr="0059164C">
        <w:rPr>
          <w:rFonts w:ascii="Times New Roman" w:eastAsia="Calibri" w:hAnsi="Times New Roman" w:cs="Times New Roman"/>
          <w:w w:val="110"/>
          <w:kern w:val="2"/>
          <w:sz w:val="24"/>
          <w:szCs w:val="24"/>
          <w14:ligatures w14:val="standardContextual"/>
        </w:rPr>
        <w:t xml:space="preserve"> 1</w:t>
      </w:r>
      <w:r w:rsidRPr="0059164C">
        <w:rPr>
          <w:rFonts w:ascii="Times New Roman" w:eastAsia="Calibri" w:hAnsi="Times New Roman" w:cs="Times New Roman"/>
          <w:i/>
          <w:w w:val="110"/>
          <w:kern w:val="2"/>
          <w:sz w:val="24"/>
          <w:szCs w:val="24"/>
          <w14:ligatures w14:val="standardContextual"/>
        </w:rPr>
        <w:t>,</w:t>
      </w:r>
      <w:r w:rsidRPr="0059164C">
        <w:rPr>
          <w:rFonts w:ascii="Times New Roman" w:eastAsia="Calibri" w:hAnsi="Times New Roman" w:cs="Times New Roman"/>
          <w:spacing w:val="-17"/>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2</w:t>
      </w:r>
      <w:r w:rsidRPr="0059164C">
        <w:rPr>
          <w:rFonts w:ascii="Times New Roman" w:eastAsia="Calibri" w:hAnsi="Times New Roman" w:cs="Times New Roman"/>
          <w:i/>
          <w:w w:val="110"/>
          <w:kern w:val="2"/>
          <w:sz w:val="24"/>
          <w:szCs w:val="24"/>
          <w14:ligatures w14:val="standardContextual"/>
        </w:rPr>
        <w:t>,</w:t>
      </w:r>
      <w:r w:rsidRPr="0059164C">
        <w:rPr>
          <w:rFonts w:ascii="Times New Roman" w:eastAsia="Calibri" w:hAnsi="Times New Roman" w:cs="Times New Roman"/>
          <w:spacing w:val="-16"/>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3</w:t>
      </w:r>
      <w:r w:rsidRPr="0059164C">
        <w:rPr>
          <w:rFonts w:ascii="Times New Roman" w:eastAsia="Calibri" w:hAnsi="Times New Roman" w:cs="Times New Roman"/>
          <w:i/>
          <w:w w:val="110"/>
          <w:kern w:val="2"/>
          <w:sz w:val="24"/>
          <w:szCs w:val="24"/>
          <w14:ligatures w14:val="standardContextual"/>
        </w:rPr>
        <w:t>,</w:t>
      </w:r>
      <w:r w:rsidRPr="0059164C">
        <w:rPr>
          <w:rFonts w:ascii="Times New Roman" w:eastAsia="Calibri" w:hAnsi="Times New Roman" w:cs="Times New Roman"/>
          <w:spacing w:val="-17"/>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4</w:t>
      </w:r>
      <w:r w:rsidRPr="0059164C">
        <w:rPr>
          <w:rFonts w:ascii="Times New Roman" w:eastAsia="Calibri" w:hAnsi="Times New Roman" w:cs="Times New Roman"/>
          <w:i/>
          <w:w w:val="110"/>
          <w:kern w:val="2"/>
          <w:sz w:val="24"/>
          <w:szCs w:val="24"/>
          <w14:ligatures w14:val="standardContextual"/>
        </w:rPr>
        <w:t>,</w:t>
      </w:r>
      <w:r w:rsidRPr="0059164C">
        <w:rPr>
          <w:rFonts w:ascii="Times New Roman" w:eastAsia="Calibri" w:hAnsi="Times New Roman" w:cs="Times New Roman"/>
          <w:spacing w:val="-16"/>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 xml:space="preserve">5 and </w:t>
      </w:r>
      <w:r w:rsidRPr="0059164C">
        <w:rPr>
          <w:rFonts w:ascii="Times New Roman" w:eastAsia="Calibri" w:hAnsi="Times New Roman" w:cs="Times New Roman"/>
          <w:i/>
          <w:w w:val="110"/>
          <w:kern w:val="2"/>
          <w:sz w:val="24"/>
          <w:szCs w:val="24"/>
          <w14:ligatures w14:val="standardContextual"/>
        </w:rPr>
        <w:t>j</w:t>
      </w:r>
      <w:r w:rsidRPr="0059164C">
        <w:rPr>
          <w:rFonts w:ascii="Times New Roman" w:eastAsia="Calibri" w:hAnsi="Times New Roman" w:cs="Times New Roman"/>
          <w:w w:val="110"/>
          <w:kern w:val="2"/>
          <w:sz w:val="24"/>
          <w:szCs w:val="24"/>
          <w14:ligatures w14:val="standardContextual"/>
        </w:rPr>
        <w:t xml:space="preserve"> the </w:t>
      </w:r>
      <w:r w:rsidRPr="0059164C">
        <w:rPr>
          <w:rFonts w:ascii="Times New Roman" w:eastAsia="Calibri" w:hAnsi="Times New Roman" w:cs="Times New Roman"/>
          <w:i/>
          <w:w w:val="110"/>
          <w:kern w:val="2"/>
          <w:sz w:val="24"/>
          <w:szCs w:val="24"/>
          <w14:ligatures w14:val="standardContextual"/>
        </w:rPr>
        <w:t>three</w:t>
      </w:r>
      <w:r w:rsidRPr="0059164C">
        <w:rPr>
          <w:rFonts w:ascii="Times New Roman" w:eastAsia="Calibri" w:hAnsi="Times New Roman" w:cs="Times New Roman"/>
          <w:w w:val="110"/>
          <w:kern w:val="2"/>
          <w:sz w:val="24"/>
          <w:szCs w:val="24"/>
          <w14:ligatures w14:val="standardContextual"/>
        </w:rPr>
        <w:t xml:space="preserve"> </w:t>
      </w:r>
      <w:r w:rsidRPr="0059164C">
        <w:rPr>
          <w:rFonts w:ascii="Times New Roman" w:eastAsia="Calibri" w:hAnsi="Times New Roman" w:cs="Times New Roman"/>
          <w:i/>
          <w:w w:val="110"/>
          <w:kern w:val="2"/>
          <w:sz w:val="24"/>
          <w:szCs w:val="24"/>
          <w14:ligatures w14:val="standardContextual"/>
        </w:rPr>
        <w:t>categories</w:t>
      </w:r>
      <w:r w:rsidRPr="0059164C">
        <w:rPr>
          <w:rFonts w:ascii="Times New Roman" w:eastAsia="Calibri" w:hAnsi="Times New Roman" w:cs="Times New Roman"/>
          <w:w w:val="110"/>
          <w:kern w:val="2"/>
          <w:sz w:val="24"/>
          <w:szCs w:val="24"/>
          <w14:ligatures w14:val="standardContextual"/>
        </w:rPr>
        <w:t xml:space="preserve"> research</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i/>
          <w:w w:val="110"/>
          <w:kern w:val="2"/>
          <w:sz w:val="24"/>
          <w:szCs w:val="24"/>
          <w14:ligatures w14:val="standardContextual"/>
        </w:rPr>
        <w:t>r</w:t>
      </w:r>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teaching</w:t>
      </w:r>
      <w:r w:rsidRPr="0059164C">
        <w:rPr>
          <w:rFonts w:ascii="Times New Roman" w:eastAsia="Calibri" w:hAnsi="Times New Roman" w:cs="Times New Roman"/>
          <w:spacing w:val="-5"/>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i/>
          <w:w w:val="110"/>
          <w:kern w:val="2"/>
          <w:sz w:val="24"/>
          <w:szCs w:val="24"/>
          <w14:ligatures w14:val="standardContextual"/>
        </w:rPr>
        <w:t>t</w:t>
      </w:r>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spacing w:val="-4"/>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and</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service</w:t>
      </w:r>
      <w:r w:rsidRPr="0059164C">
        <w:rPr>
          <w:rFonts w:ascii="Times New Roman" w:eastAsia="Calibri" w:hAnsi="Times New Roman" w:cs="Times New Roman"/>
          <w:spacing w:val="-5"/>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i/>
          <w:w w:val="110"/>
          <w:kern w:val="2"/>
          <w:sz w:val="24"/>
          <w:szCs w:val="24"/>
          <w14:ligatures w14:val="standardContextual"/>
        </w:rPr>
        <w:t>s</w:t>
      </w:r>
      <w:r w:rsidRPr="0059164C">
        <w:rPr>
          <w:rFonts w:ascii="Times New Roman" w:eastAsia="Calibri" w:hAnsi="Times New Roman" w:cs="Times New Roman"/>
          <w:w w:val="110"/>
          <w:kern w:val="2"/>
          <w:sz w:val="24"/>
          <w:szCs w:val="24"/>
          <w14:ligatures w14:val="standardContextual"/>
        </w:rPr>
        <w:t xml:space="preserve">) and (b) </w:t>
      </w:r>
      <m:oMath>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ij</m:t>
            </m:r>
          </m:sub>
        </m:sSub>
      </m:oMath>
      <w:r w:rsidRPr="0059164C">
        <w:rPr>
          <w:rFonts w:ascii="Times New Roman" w:eastAsia="Calibri" w:hAnsi="Times New Roman" w:cs="Times New Roman"/>
          <w:w w:val="110"/>
          <w:kern w:val="2"/>
          <w:sz w:val="24"/>
          <w:szCs w:val="24"/>
          <w14:ligatures w14:val="standardContextual"/>
        </w:rPr>
        <w:t xml:space="preserve"> the</w:t>
      </w:r>
      <w:r w:rsidRPr="0059164C">
        <w:rPr>
          <w:rFonts w:ascii="Times New Roman" w:eastAsia="Calibri" w:hAnsi="Times New Roman" w:cs="Times New Roman"/>
          <w:spacing w:val="-5"/>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annual</w:t>
      </w:r>
      <w:r w:rsidRPr="0059164C">
        <w:rPr>
          <w:rFonts w:ascii="Times New Roman" w:eastAsia="Calibri" w:hAnsi="Times New Roman" w:cs="Times New Roman"/>
          <w:spacing w:val="-5"/>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evaluation</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score</w:t>
      </w:r>
      <w:r w:rsidRPr="0059164C">
        <w:rPr>
          <w:rFonts w:ascii="Times New Roman" w:eastAsia="Calibri" w:hAnsi="Times New Roman" w:cs="Times New Roman"/>
          <w:spacing w:val="-5"/>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assigned</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 xml:space="preserve">to category </w:t>
      </w:r>
      <w:r w:rsidRPr="0059164C">
        <w:rPr>
          <w:rFonts w:ascii="Times New Roman" w:eastAsia="Calibri" w:hAnsi="Times New Roman" w:cs="Times New Roman"/>
          <w:i/>
          <w:w w:val="110"/>
          <w:kern w:val="2"/>
          <w:sz w:val="24"/>
          <w:szCs w:val="24"/>
          <w14:ligatures w14:val="standardContextual"/>
        </w:rPr>
        <w:t>j</w:t>
      </w:r>
      <w:r w:rsidRPr="0059164C">
        <w:rPr>
          <w:rFonts w:ascii="Times New Roman" w:eastAsia="Calibri" w:hAnsi="Times New Roman" w:cs="Times New Roman"/>
          <w:w w:val="110"/>
          <w:kern w:val="2"/>
          <w:sz w:val="24"/>
          <w:szCs w:val="24"/>
          <w14:ligatures w14:val="standardContextual"/>
        </w:rPr>
        <w:t xml:space="preserve"> in year </w:t>
      </w:r>
      <w:proofErr w:type="spellStart"/>
      <w:r w:rsidRPr="0059164C">
        <w:rPr>
          <w:rFonts w:ascii="Times New Roman" w:eastAsia="Calibri" w:hAnsi="Times New Roman" w:cs="Times New Roman"/>
          <w:i/>
          <w:w w:val="110"/>
          <w:kern w:val="2"/>
          <w:sz w:val="24"/>
          <w:szCs w:val="24"/>
          <w14:ligatures w14:val="standardContextual"/>
        </w:rPr>
        <w:t>i</w:t>
      </w:r>
      <w:proofErr w:type="spellEnd"/>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spacing w:val="35"/>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Some facts about the nature of this data are noted.</w:t>
      </w:r>
    </w:p>
    <w:p w14:paraId="4C908E8D"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w w:val="110"/>
          <w:kern w:val="2"/>
          <w:sz w:val="24"/>
          <w:szCs w:val="24"/>
          <w14:ligatures w14:val="standardContextual"/>
        </w:rPr>
      </w:pPr>
    </w:p>
    <w:p w14:paraId="60B98C57"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w w:val="110"/>
          <w:kern w:val="2"/>
          <w:sz w:val="24"/>
          <w:szCs w:val="24"/>
          <w14:ligatures w14:val="standardContextual"/>
        </w:rPr>
      </w:pPr>
      <w:r w:rsidRPr="0059164C">
        <w:rPr>
          <w:rFonts w:ascii="Times New Roman" w:eastAsia="Calibri" w:hAnsi="Times New Roman" w:cs="Times New Roman"/>
          <w:kern w:val="2"/>
          <w:sz w:val="24"/>
          <w:szCs w:val="24"/>
          <w14:ligatures w14:val="standardContextual"/>
        </w:rPr>
        <w:t xml:space="preserve">While weights on individual categories add up to 1 each year the weights for a single category </w:t>
      </w:r>
      <w:r w:rsidRPr="0059164C">
        <w:rPr>
          <w:rFonts w:ascii="Times New Roman" w:eastAsia="Calibri" w:hAnsi="Times New Roman" w:cs="Times New Roman"/>
          <w:w w:val="110"/>
          <w:kern w:val="2"/>
          <w:sz w:val="24"/>
          <w:szCs w:val="24"/>
          <w14:ligatures w14:val="standardContextual"/>
        </w:rPr>
        <w:t>across</w:t>
      </w:r>
      <w:r w:rsidRPr="0059164C">
        <w:rPr>
          <w:rFonts w:ascii="Times New Roman" w:eastAsia="Calibri" w:hAnsi="Times New Roman" w:cs="Times New Roman"/>
          <w:spacing w:val="-2"/>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the</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5</w:t>
      </w:r>
      <w:r w:rsidRPr="0059164C">
        <w:rPr>
          <w:rFonts w:ascii="Times New Roman" w:eastAsia="Calibri" w:hAnsi="Times New Roman" w:cs="Times New Roman"/>
          <w:spacing w:val="-3"/>
          <w:w w:val="110"/>
          <w:kern w:val="2"/>
          <w:sz w:val="24"/>
          <w:szCs w:val="24"/>
          <w14:ligatures w14:val="standardContextual"/>
        </w:rPr>
        <w:t xml:space="preserve">-year </w:t>
      </w:r>
      <w:r w:rsidRPr="0059164C">
        <w:rPr>
          <w:rFonts w:ascii="Times New Roman" w:eastAsia="Calibri" w:hAnsi="Times New Roman" w:cs="Times New Roman"/>
          <w:w w:val="110"/>
          <w:kern w:val="2"/>
          <w:sz w:val="24"/>
          <w:szCs w:val="24"/>
          <w14:ligatures w14:val="standardContextual"/>
        </w:rPr>
        <w:t>evaluation</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period</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will</w:t>
      </w:r>
      <w:r w:rsidRPr="0059164C">
        <w:rPr>
          <w:rFonts w:ascii="Times New Roman" w:eastAsia="Calibri" w:hAnsi="Times New Roman" w:cs="Times New Roman"/>
          <w:spacing w:val="-2"/>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likely</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i/>
          <w:w w:val="110"/>
          <w:kern w:val="2"/>
          <w:sz w:val="24"/>
          <w:szCs w:val="24"/>
          <w14:ligatures w14:val="standardContextual"/>
        </w:rPr>
        <w:t>not</w:t>
      </w:r>
      <w:r w:rsidRPr="0059164C">
        <w:rPr>
          <w:rFonts w:ascii="Times New Roman" w:eastAsia="Calibri" w:hAnsi="Times New Roman" w:cs="Times New Roman"/>
          <w:w w:val="110"/>
          <w:kern w:val="2"/>
          <w:sz w:val="24"/>
          <w:szCs w:val="24"/>
          <w14:ligatures w14:val="standardContextual"/>
        </w:rPr>
        <w:t xml:space="preserve"> add</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up</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to</w:t>
      </w:r>
      <w:r w:rsidRPr="0059164C">
        <w:rPr>
          <w:rFonts w:ascii="Times New Roman" w:eastAsia="Calibri" w:hAnsi="Times New Roman" w:cs="Times New Roman"/>
          <w:spacing w:val="-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1.</w:t>
      </w:r>
    </w:p>
    <w:p w14:paraId="4949CCA2"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w w:val="110"/>
          <w:kern w:val="2"/>
          <w:sz w:val="24"/>
          <w:szCs w:val="24"/>
          <w14:ligatures w14:val="standardContextual"/>
        </w:rPr>
      </w:pPr>
    </w:p>
    <w:p w14:paraId="2F3C3353" w14:textId="77777777" w:rsidR="0059164C" w:rsidRPr="0059164C" w:rsidRDefault="0059164C" w:rsidP="0059164C">
      <w:pPr>
        <w:widowControl w:val="0"/>
        <w:tabs>
          <w:tab w:val="left" w:pos="536"/>
        </w:tabs>
        <w:autoSpaceDE w:val="0"/>
        <w:autoSpaceDN w:val="0"/>
        <w:spacing w:before="130" w:after="0" w:line="240" w:lineRule="auto"/>
        <w:rPr>
          <w:rFonts w:ascii="Times New Roman" w:eastAsia="Calibri" w:hAnsi="Times New Roman" w:cs="Times New Roman"/>
          <w:spacing w:val="-7"/>
          <w:w w:val="110"/>
          <w:kern w:val="2"/>
          <w:sz w:val="24"/>
          <w:szCs w:val="24"/>
          <w14:ligatures w14:val="standardContextual"/>
        </w:rPr>
      </w:pPr>
      <w:r w:rsidRPr="0059164C">
        <w:rPr>
          <w:rFonts w:ascii="Times New Roman" w:eastAsia="Calibri" w:hAnsi="Times New Roman" w:cs="Times New Roman"/>
          <w:w w:val="110"/>
          <w:kern w:val="2"/>
          <w:sz w:val="24"/>
          <w:szCs w:val="24"/>
          <w14:ligatures w14:val="standardContextual"/>
        </w:rPr>
        <w:t xml:space="preserve">Each </w:t>
      </w:r>
      <m:oMath>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ij</m:t>
            </m:r>
          </m:sub>
        </m:sSub>
      </m:oMath>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(the</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annual</w:t>
      </w:r>
      <w:r w:rsidRPr="0059164C">
        <w:rPr>
          <w:rFonts w:ascii="Times New Roman" w:eastAsia="Calibri" w:hAnsi="Times New Roman" w:cs="Times New Roman"/>
          <w:spacing w:val="-12"/>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evaluation</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score</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for</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year</w:t>
      </w:r>
      <w:r w:rsidRPr="0059164C">
        <w:rPr>
          <w:rFonts w:ascii="Times New Roman" w:eastAsia="Calibri" w:hAnsi="Times New Roman" w:cs="Times New Roman"/>
          <w:spacing w:val="-13"/>
          <w:w w:val="110"/>
          <w:kern w:val="2"/>
          <w:sz w:val="24"/>
          <w:szCs w:val="24"/>
          <w14:ligatures w14:val="standardContextual"/>
        </w:rPr>
        <w:t xml:space="preserve"> </w:t>
      </w:r>
      <w:proofErr w:type="spellStart"/>
      <w:r w:rsidRPr="0059164C">
        <w:rPr>
          <w:rFonts w:ascii="Times New Roman" w:eastAsia="Calibri" w:hAnsi="Times New Roman" w:cs="Times New Roman"/>
          <w:i/>
          <w:w w:val="110"/>
          <w:kern w:val="2"/>
          <w:sz w:val="24"/>
          <w:szCs w:val="24"/>
          <w14:ligatures w14:val="standardContextual"/>
        </w:rPr>
        <w:t>i</w:t>
      </w:r>
      <w:proofErr w:type="spellEnd"/>
      <w:r w:rsidRPr="0059164C">
        <w:rPr>
          <w:rFonts w:ascii="Times New Roman" w:eastAsia="Calibri" w:hAnsi="Times New Roman" w:cs="Times New Roman"/>
          <w:spacing w:val="-10"/>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for</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category</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i/>
          <w:w w:val="110"/>
          <w:kern w:val="2"/>
          <w:sz w:val="24"/>
          <w:szCs w:val="24"/>
          <w14:ligatures w14:val="standardContextual"/>
        </w:rPr>
        <w:t>j</w:t>
      </w:r>
      <w:r w:rsidRPr="0059164C">
        <w:rPr>
          <w:rFonts w:ascii="Times New Roman" w:eastAsia="Calibri" w:hAnsi="Times New Roman" w:cs="Times New Roman"/>
          <w:w w:val="110"/>
          <w:kern w:val="2"/>
          <w:sz w:val="24"/>
          <w:szCs w:val="24"/>
          <w14:ligatures w14:val="standardContextual"/>
        </w:rPr>
        <w:t>)</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is</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a</w:t>
      </w:r>
      <w:r w:rsidRPr="0059164C">
        <w:rPr>
          <w:rFonts w:ascii="Times New Roman" w:eastAsia="Calibri" w:hAnsi="Times New Roman" w:cs="Times New Roman"/>
          <w:spacing w:val="-12"/>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number</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between</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0</w:t>
      </w:r>
      <w:r w:rsidRPr="0059164C">
        <w:rPr>
          <w:rFonts w:ascii="Times New Roman" w:eastAsia="Calibri" w:hAnsi="Times New Roman" w:cs="Times New Roman"/>
          <w:spacing w:val="-5"/>
          <w:kern w:val="2"/>
          <w:sz w:val="24"/>
          <w:szCs w:val="24"/>
          <w14:ligatures w14:val="standardContextual"/>
        </w:rPr>
        <w:t xml:space="preserve"> </w:t>
      </w:r>
      <w:r w:rsidRPr="0059164C">
        <w:rPr>
          <w:rFonts w:ascii="Times New Roman" w:eastAsia="Calibri" w:hAnsi="Times New Roman" w:cs="Times New Roman"/>
          <w:w w:val="110"/>
          <w:kern w:val="2"/>
          <w:sz w:val="24"/>
          <w:szCs w:val="24"/>
          <w14:ligatures w14:val="standardContextual"/>
        </w:rPr>
        <w:t>and</w:t>
      </w:r>
      <w:r w:rsidRPr="0059164C">
        <w:rPr>
          <w:rFonts w:ascii="Times New Roman" w:eastAsia="Calibri" w:hAnsi="Times New Roman" w:cs="Times New Roman"/>
          <w:spacing w:val="-13"/>
          <w:w w:val="110"/>
          <w:kern w:val="2"/>
          <w:sz w:val="24"/>
          <w:szCs w:val="24"/>
          <w14:ligatures w14:val="standardContextual"/>
        </w:rPr>
        <w:t xml:space="preserve"> </w:t>
      </w:r>
      <w:r w:rsidRPr="0059164C">
        <w:rPr>
          <w:rFonts w:ascii="Times New Roman" w:eastAsia="Calibri" w:hAnsi="Times New Roman" w:cs="Times New Roman"/>
          <w:spacing w:val="-7"/>
          <w:w w:val="110"/>
          <w:kern w:val="2"/>
          <w:sz w:val="24"/>
          <w:szCs w:val="24"/>
          <w14:ligatures w14:val="standardContextual"/>
        </w:rPr>
        <w:t>5.</w:t>
      </w:r>
    </w:p>
    <w:p w14:paraId="3389D424" w14:textId="77777777" w:rsidR="0059164C" w:rsidRPr="0059164C" w:rsidRDefault="0059164C" w:rsidP="0059164C">
      <w:pPr>
        <w:widowControl w:val="0"/>
        <w:tabs>
          <w:tab w:val="left" w:pos="536"/>
        </w:tabs>
        <w:autoSpaceDE w:val="0"/>
        <w:autoSpaceDN w:val="0"/>
        <w:spacing w:before="130" w:after="0" w:line="240" w:lineRule="auto"/>
        <w:rPr>
          <w:rFonts w:ascii="Times New Roman" w:eastAsia="Calibri" w:hAnsi="Times New Roman" w:cs="Times New Roman"/>
          <w:w w:val="110"/>
          <w:kern w:val="2"/>
          <w:sz w:val="24"/>
          <w:szCs w:val="24"/>
          <w14:ligatures w14:val="standardContextual"/>
        </w:rPr>
      </w:pPr>
      <w:r w:rsidRPr="0059164C">
        <w:rPr>
          <w:rFonts w:ascii="Times New Roman" w:eastAsia="Calibri" w:hAnsi="Times New Roman" w:cs="Times New Roman"/>
          <w:spacing w:val="-4"/>
          <w:w w:val="110"/>
          <w:kern w:val="2"/>
          <w:sz w:val="24"/>
          <w:szCs w:val="24"/>
          <w14:ligatures w14:val="standardContextual"/>
        </w:rPr>
        <w:t>In</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view</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of</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this, a</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possible</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measure</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that</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incorporates</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both</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annual</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evaluations</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and</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assignments</w:t>
      </w:r>
      <w:r w:rsidRPr="0059164C">
        <w:rPr>
          <w:rFonts w:ascii="Times New Roman" w:eastAsia="Calibri" w:hAnsi="Times New Roman" w:cs="Times New Roman"/>
          <w:spacing w:val="-6"/>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in</w:t>
      </w:r>
      <w:r w:rsidRPr="0059164C">
        <w:rPr>
          <w:rFonts w:ascii="Times New Roman" w:eastAsia="Calibri" w:hAnsi="Times New Roman" w:cs="Times New Roman"/>
          <w:spacing w:val="-7"/>
          <w:w w:val="110"/>
          <w:kern w:val="2"/>
          <w:sz w:val="24"/>
          <w:szCs w:val="24"/>
          <w14:ligatures w14:val="standardContextual"/>
        </w:rPr>
        <w:t xml:space="preserve"> </w:t>
      </w:r>
      <w:r w:rsidRPr="0059164C">
        <w:rPr>
          <w:rFonts w:ascii="Times New Roman" w:eastAsia="Calibri" w:hAnsi="Times New Roman" w:cs="Times New Roman"/>
          <w:spacing w:val="-4"/>
          <w:w w:val="110"/>
          <w:kern w:val="2"/>
          <w:sz w:val="24"/>
          <w:szCs w:val="24"/>
          <w14:ligatures w14:val="standardContextual"/>
        </w:rPr>
        <w:t xml:space="preserve">each </w:t>
      </w:r>
      <w:r w:rsidRPr="0059164C">
        <w:rPr>
          <w:rFonts w:ascii="Times New Roman" w:eastAsia="Calibri" w:hAnsi="Times New Roman" w:cs="Times New Roman"/>
          <w:kern w:val="2"/>
          <w:sz w:val="24"/>
          <w:szCs w:val="24"/>
          <w14:ligatures w14:val="standardContextual"/>
        </w:rPr>
        <w:t>year</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merely</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constructs</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a</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new</w:t>
      </w:r>
      <w:r w:rsidRPr="0059164C">
        <w:rPr>
          <w:rFonts w:ascii="Times New Roman" w:eastAsia="Calibri" w:hAnsi="Times New Roman" w:cs="Times New Roman"/>
          <w:spacing w:val="29"/>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score</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by</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taking</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the</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appropriate</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weighted</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time</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average</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for</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each</w:t>
      </w:r>
      <w:r w:rsidRPr="0059164C">
        <w:rPr>
          <w:rFonts w:ascii="Times New Roman" w:eastAsia="Calibri" w:hAnsi="Times New Roman" w:cs="Times New Roman"/>
          <w:spacing w:val="31"/>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category</w:t>
      </w:r>
      <w:r w:rsidRPr="0059164C">
        <w:rPr>
          <w:rFonts w:ascii="Times New Roman" w:eastAsia="Calibri" w:hAnsi="Times New Roman" w:cs="Times New Roman"/>
          <w:w w:val="110"/>
          <w:kern w:val="2"/>
          <w:sz w:val="24"/>
          <w:szCs w:val="24"/>
          <w14:ligatures w14:val="standardContextual"/>
        </w:rPr>
        <w:t>.</w:t>
      </w:r>
    </w:p>
    <w:p w14:paraId="499C2C83" w14:textId="77777777" w:rsidR="0059164C" w:rsidRPr="0059164C" w:rsidRDefault="0059164C" w:rsidP="0059164C">
      <w:pPr>
        <w:widowControl w:val="0"/>
        <w:numPr>
          <w:ilvl w:val="0"/>
          <w:numId w:val="12"/>
        </w:numPr>
        <w:tabs>
          <w:tab w:val="left" w:pos="536"/>
        </w:tabs>
        <w:autoSpaceDE w:val="0"/>
        <w:autoSpaceDN w:val="0"/>
        <w:spacing w:before="130" w:after="0" w:line="240" w:lineRule="auto"/>
        <w:contextualSpacing/>
        <w:rPr>
          <w:rFonts w:ascii="Times New Roman" w:eastAsia="Calibri" w:hAnsi="Times New Roman" w:cs="Times New Roman"/>
          <w:spacing w:val="-7"/>
          <w:w w:val="110"/>
          <w:kern w:val="2"/>
          <w:sz w:val="24"/>
          <w:szCs w:val="24"/>
          <w14:ligatures w14:val="standardContextual"/>
        </w:rPr>
      </w:pPr>
      <w:r w:rsidRPr="0059164C">
        <w:rPr>
          <w:rFonts w:ascii="Times New Roman" w:eastAsia="Times New Roman" w:hAnsi="Times New Roman" w:cs="Times New Roman"/>
          <w:w w:val="110"/>
          <w:sz w:val="24"/>
          <w:szCs w:val="24"/>
        </w:rPr>
        <w:t xml:space="preserve"> </w:t>
      </w:r>
      <m:oMath>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j</m:t>
            </m:r>
          </m:sub>
        </m:sSub>
        <m:r>
          <w:rPr>
            <w:rFonts w:ascii="Cambria Math" w:eastAsia="Calibri" w:hAnsi="Cambria Math" w:cs="Times New Roman"/>
            <w:w w:val="110"/>
            <w:kern w:val="2"/>
            <w:sz w:val="24"/>
            <w:szCs w:val="24"/>
            <w14:ligatures w14:val="standardContextual"/>
          </w:rPr>
          <m:t>=</m:t>
        </m:r>
        <m:nary>
          <m:naryPr>
            <m:chr m:val="∑"/>
            <m:limLoc m:val="undOvr"/>
            <m:ctrlPr>
              <w:rPr>
                <w:rFonts w:ascii="Cambria Math" w:eastAsia="Times New Roman" w:hAnsi="Cambria Math" w:cs="Times New Roman"/>
                <w:i/>
                <w:w w:val="110"/>
                <w:sz w:val="24"/>
                <w:szCs w:val="24"/>
              </w:rPr>
            </m:ctrlPr>
          </m:naryPr>
          <m:sub>
            <m:r>
              <w:rPr>
                <w:rFonts w:ascii="Cambria Math" w:eastAsia="Calibri" w:hAnsi="Cambria Math" w:cs="Times New Roman"/>
                <w:w w:val="110"/>
                <w:kern w:val="2"/>
                <w:sz w:val="24"/>
                <w:szCs w:val="24"/>
                <w14:ligatures w14:val="standardContextual"/>
              </w:rPr>
              <m:t>i=1</m:t>
            </m:r>
          </m:sub>
          <m:sup>
            <m:r>
              <w:rPr>
                <w:rFonts w:ascii="Cambria Math" w:eastAsia="Calibri" w:hAnsi="Cambria Math" w:cs="Times New Roman"/>
                <w:w w:val="110"/>
                <w:kern w:val="2"/>
                <w:sz w:val="24"/>
                <w:szCs w:val="24"/>
                <w14:ligatures w14:val="standardContextual"/>
              </w:rPr>
              <m:t>5</m:t>
            </m:r>
          </m:sup>
          <m:e>
            <m:d>
              <m:dPr>
                <m:ctrlPr>
                  <w:rPr>
                    <w:rFonts w:ascii="Cambria Math" w:eastAsia="Times New Roman" w:hAnsi="Cambria Math" w:cs="Times New Roman"/>
                    <w:i/>
                    <w:w w:val="110"/>
                    <w:sz w:val="24"/>
                    <w:szCs w:val="24"/>
                  </w:rPr>
                </m:ctrlPr>
              </m:dPr>
              <m:e>
                <m:f>
                  <m:fPr>
                    <m:ctrlPr>
                      <w:rPr>
                        <w:rFonts w:ascii="Cambria Math" w:eastAsia="Times New Roman" w:hAnsi="Cambria Math" w:cs="Times New Roman"/>
                        <w:i/>
                        <w:w w:val="110"/>
                        <w:sz w:val="24"/>
                        <w:szCs w:val="24"/>
                      </w:rPr>
                    </m:ctrlPr>
                  </m:fPr>
                  <m:num>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w</m:t>
                        </m:r>
                      </m:e>
                      <m:sub>
                        <m:r>
                          <w:rPr>
                            <w:rFonts w:ascii="Cambria Math" w:eastAsia="Calibri" w:hAnsi="Cambria Math" w:cs="Times New Roman"/>
                            <w:w w:val="110"/>
                            <w:kern w:val="2"/>
                            <w:sz w:val="24"/>
                            <w:szCs w:val="24"/>
                            <w14:ligatures w14:val="standardContextual"/>
                          </w:rPr>
                          <m:t>ij</m:t>
                        </m:r>
                      </m:sub>
                    </m:sSub>
                  </m:num>
                  <m:den>
                    <m:nary>
                      <m:naryPr>
                        <m:chr m:val="∑"/>
                        <m:limLoc m:val="undOvr"/>
                        <m:ctrlPr>
                          <w:rPr>
                            <w:rFonts w:ascii="Cambria Math" w:eastAsia="Times New Roman" w:hAnsi="Cambria Math" w:cs="Times New Roman"/>
                            <w:i/>
                            <w:w w:val="110"/>
                            <w:sz w:val="24"/>
                            <w:szCs w:val="24"/>
                          </w:rPr>
                        </m:ctrlPr>
                      </m:naryPr>
                      <m:sub>
                        <m:r>
                          <w:rPr>
                            <w:rFonts w:ascii="Cambria Math" w:eastAsia="Calibri" w:hAnsi="Cambria Math" w:cs="Times New Roman"/>
                            <w:w w:val="110"/>
                            <w:kern w:val="2"/>
                            <w:sz w:val="24"/>
                            <w:szCs w:val="24"/>
                            <w14:ligatures w14:val="standardContextual"/>
                          </w:rPr>
                          <m:t>i=1</m:t>
                        </m:r>
                      </m:sub>
                      <m:sup>
                        <m:r>
                          <w:rPr>
                            <w:rFonts w:ascii="Cambria Math" w:eastAsia="Calibri" w:hAnsi="Cambria Math" w:cs="Times New Roman"/>
                            <w:w w:val="110"/>
                            <w:kern w:val="2"/>
                            <w:sz w:val="24"/>
                            <w:szCs w:val="24"/>
                            <w14:ligatures w14:val="standardContextual"/>
                          </w:rPr>
                          <m:t>5</m:t>
                        </m:r>
                      </m:sup>
                      <m:e>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w</m:t>
                            </m:r>
                          </m:e>
                          <m:sub>
                            <m:r>
                              <w:rPr>
                                <w:rFonts w:ascii="Cambria Math" w:eastAsia="Calibri" w:hAnsi="Cambria Math" w:cs="Times New Roman"/>
                                <w:w w:val="110"/>
                                <w:kern w:val="2"/>
                                <w:sz w:val="24"/>
                                <w:szCs w:val="24"/>
                                <w14:ligatures w14:val="standardContextual"/>
                              </w:rPr>
                              <m:t>ij</m:t>
                            </m:r>
                          </m:sub>
                        </m:sSub>
                      </m:e>
                    </m:nary>
                  </m:den>
                </m:f>
              </m:e>
            </m:d>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ij</m:t>
                </m:r>
              </m:sub>
            </m:sSub>
          </m:e>
        </m:nary>
      </m:oMath>
    </w:p>
    <w:p w14:paraId="076489B7" w14:textId="77777777" w:rsidR="0059164C" w:rsidRPr="0059164C" w:rsidRDefault="0059164C" w:rsidP="0059164C">
      <w:pPr>
        <w:widowControl w:val="0"/>
        <w:tabs>
          <w:tab w:val="left" w:pos="536"/>
        </w:tabs>
        <w:autoSpaceDE w:val="0"/>
        <w:autoSpaceDN w:val="0"/>
        <w:spacing w:before="130" w:after="0" w:line="240" w:lineRule="auto"/>
        <w:rPr>
          <w:rFonts w:ascii="Times New Roman" w:eastAsia="Times New Roman" w:hAnsi="Times New Roman" w:cs="Times New Roman"/>
          <w:w w:val="110"/>
          <w:sz w:val="24"/>
          <w:szCs w:val="24"/>
        </w:rPr>
      </w:pPr>
      <w:r w:rsidRPr="0059164C">
        <w:rPr>
          <w:rFonts w:ascii="Times New Roman" w:eastAsia="Calibri" w:hAnsi="Times New Roman" w:cs="Times New Roman"/>
          <w:spacing w:val="-7"/>
          <w:w w:val="110"/>
          <w:kern w:val="2"/>
          <w:sz w:val="24"/>
          <w:szCs w:val="24"/>
          <w14:ligatures w14:val="standardContextual"/>
        </w:rPr>
        <w:t xml:space="preserve">The data </w:t>
      </w:r>
      <m:oMath>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r</m:t>
            </m:r>
          </m:sub>
        </m:sSub>
        <m:r>
          <w:rPr>
            <w:rFonts w:ascii="Cambria Math" w:eastAsia="Times New Roman" w:hAnsi="Cambria Math" w:cs="Times New Roman"/>
            <w:w w:val="110"/>
            <w:sz w:val="24"/>
            <w:szCs w:val="24"/>
          </w:rPr>
          <m:t>,</m:t>
        </m:r>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t</m:t>
            </m:r>
          </m:sub>
        </m:sSub>
        <m:r>
          <w:rPr>
            <w:rFonts w:ascii="Cambria Math" w:eastAsia="Times New Roman" w:hAnsi="Cambria Math" w:cs="Times New Roman"/>
            <w:w w:val="110"/>
            <w:sz w:val="24"/>
            <w:szCs w:val="24"/>
          </w:rPr>
          <m:t>,</m:t>
        </m:r>
        <m:sSub>
          <m:sSubPr>
            <m:ctrlPr>
              <w:rPr>
                <w:rFonts w:ascii="Cambria Math" w:eastAsia="Times New Roman" w:hAnsi="Cambria Math" w:cs="Times New Roman"/>
                <w:i/>
                <w:w w:val="110"/>
                <w:sz w:val="24"/>
                <w:szCs w:val="24"/>
              </w:rPr>
            </m:ctrlPr>
          </m:sSubPr>
          <m:e>
            <m:r>
              <w:rPr>
                <w:rFonts w:ascii="Cambria Math" w:eastAsia="Calibri" w:hAnsi="Cambria Math" w:cs="Times New Roman"/>
                <w:w w:val="110"/>
                <w:kern w:val="2"/>
                <w:sz w:val="24"/>
                <w:szCs w:val="24"/>
                <w14:ligatures w14:val="standardContextual"/>
              </w:rPr>
              <m:t>e</m:t>
            </m:r>
          </m:e>
          <m:sub>
            <m:r>
              <w:rPr>
                <w:rFonts w:ascii="Cambria Math" w:eastAsia="Calibri" w:hAnsi="Cambria Math" w:cs="Times New Roman"/>
                <w:w w:val="110"/>
                <w:kern w:val="2"/>
                <w:sz w:val="24"/>
                <w:szCs w:val="24"/>
                <w14:ligatures w14:val="standardContextual"/>
              </w:rPr>
              <m:t>s</m:t>
            </m:r>
          </m:sub>
        </m:sSub>
      </m:oMath>
      <w:r w:rsidRPr="0059164C">
        <w:rPr>
          <w:rFonts w:ascii="Times New Roman" w:eastAsia="Times New Roman" w:hAnsi="Times New Roman" w:cs="Times New Roman"/>
          <w:w w:val="110"/>
          <w:sz w:val="24"/>
          <w:szCs w:val="24"/>
        </w:rPr>
        <w:t xml:space="preserve"> calculated using (1) can now be used to define the performance metric “meets expectations” for each category and overall. </w:t>
      </w:r>
    </w:p>
    <w:p w14:paraId="3703E914" w14:textId="77777777" w:rsidR="0059164C" w:rsidRPr="0059164C" w:rsidRDefault="0059164C" w:rsidP="0059164C">
      <w:pPr>
        <w:widowControl w:val="0"/>
        <w:tabs>
          <w:tab w:val="left" w:pos="536"/>
        </w:tabs>
        <w:autoSpaceDE w:val="0"/>
        <w:autoSpaceDN w:val="0"/>
        <w:spacing w:before="130" w:after="0" w:line="240" w:lineRule="auto"/>
        <w:rPr>
          <w:rFonts w:ascii="Times New Roman" w:eastAsia="Times New Roman" w:hAnsi="Times New Roman" w:cs="Times New Roman"/>
          <w:w w:val="110"/>
          <w:sz w:val="24"/>
          <w:szCs w:val="24"/>
        </w:rPr>
      </w:pPr>
    </w:p>
    <w:p w14:paraId="2C117590" w14:textId="77777777" w:rsidR="0059164C" w:rsidRPr="0059164C" w:rsidRDefault="0059164C" w:rsidP="0059164C">
      <w:pPr>
        <w:widowControl w:val="0"/>
        <w:numPr>
          <w:ilvl w:val="0"/>
          <w:numId w:val="15"/>
        </w:numPr>
        <w:tabs>
          <w:tab w:val="left" w:pos="421"/>
        </w:tabs>
        <w:autoSpaceDE w:val="0"/>
        <w:autoSpaceDN w:val="0"/>
        <w:spacing w:before="127" w:after="0" w:line="254" w:lineRule="auto"/>
        <w:ind w:right="107"/>
        <w:contextualSpacing/>
        <w:rPr>
          <w:rFonts w:ascii="Times New Roman" w:eastAsia="Times New Roman" w:hAnsi="Times New Roman" w:cs="Times New Roman"/>
          <w:kern w:val="2"/>
          <w:sz w:val="24"/>
          <w:szCs w:val="24"/>
          <w14:ligatures w14:val="standardContextual"/>
        </w:rPr>
      </w:pPr>
      <w:r w:rsidRPr="0059164C">
        <w:rPr>
          <w:rFonts w:ascii="Times New Roman" w:eastAsia="Palatino Linotype" w:hAnsi="Times New Roman" w:cs="Times New Roman"/>
          <w:i/>
          <w:iCs/>
          <w:w w:val="105"/>
          <w:kern w:val="2"/>
          <w:sz w:val="24"/>
          <w:szCs w:val="24"/>
          <w14:ligatures w14:val="standardContextual"/>
        </w:rPr>
        <w:t>Meets</w:t>
      </w:r>
      <w:r w:rsidRPr="0059164C">
        <w:rPr>
          <w:rFonts w:ascii="Times New Roman" w:eastAsia="Calibri" w:hAnsi="Times New Roman" w:cs="Times New Roman"/>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Expectations</w:t>
      </w:r>
      <w:r w:rsidRPr="0059164C">
        <w:rPr>
          <w:rFonts w:ascii="Times New Roman" w:eastAsia="Calibri" w:hAnsi="Times New Roman" w:cs="Times New Roman"/>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for</w:t>
      </w:r>
      <w:r w:rsidRPr="0059164C">
        <w:rPr>
          <w:rFonts w:ascii="Times New Roman" w:eastAsia="Calibri" w:hAnsi="Times New Roman" w:cs="Times New Roman"/>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research</w:t>
      </w:r>
      <w:r w:rsidRPr="0059164C">
        <w:rPr>
          <w:rFonts w:ascii="Times New Roman" w:eastAsia="Calibri" w:hAnsi="Times New Roman" w:cs="Times New Roman"/>
          <w:w w:val="105"/>
          <w:kern w:val="2"/>
          <w:sz w:val="24"/>
          <w:szCs w:val="24"/>
          <w14:ligatures w14:val="standardContextual"/>
        </w:rPr>
        <w:t xml:space="preserve"> is achieved if the faculty maintains Scholarly Academic status at the</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master's</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level</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every</w:t>
      </w:r>
      <w:r w:rsidRPr="0059164C">
        <w:rPr>
          <w:rFonts w:ascii="Times New Roman" w:eastAsia="Calibri" w:hAnsi="Times New Roman" w:cs="Times New Roman"/>
          <w:spacing w:val="-5"/>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year</w:t>
      </w:r>
      <w:r w:rsidRPr="0059164C">
        <w:rPr>
          <w:rFonts w:ascii="Times New Roman" w:eastAsia="Calibri" w:hAnsi="Times New Roman" w:cs="Times New Roman"/>
          <w:spacing w:val="-5"/>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for</w:t>
      </w:r>
      <w:r w:rsidRPr="0059164C">
        <w:rPr>
          <w:rFonts w:ascii="Times New Roman" w:eastAsia="Calibri" w:hAnsi="Times New Roman" w:cs="Times New Roman"/>
          <w:spacing w:val="-5"/>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the</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5-year</w:t>
      </w:r>
      <w:r w:rsidRPr="0059164C">
        <w:rPr>
          <w:rFonts w:ascii="Times New Roman" w:eastAsia="Calibri" w:hAnsi="Times New Roman" w:cs="Times New Roman"/>
          <w:spacing w:val="-5"/>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evaluation</w:t>
      </w:r>
      <w:r w:rsidRPr="0059164C">
        <w:rPr>
          <w:rFonts w:ascii="Times New Roman" w:eastAsia="Calibri" w:hAnsi="Times New Roman" w:cs="Times New Roman"/>
          <w:spacing w:val="-5"/>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period</w:t>
      </w:r>
      <w:r w:rsidRPr="0059164C">
        <w:rPr>
          <w:rFonts w:ascii="Times New Roman" w:eastAsia="Calibri" w:hAnsi="Times New Roman" w:cs="Times New Roman"/>
          <w:spacing w:val="-5"/>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or</w:t>
      </w:r>
      <w:r w:rsidRPr="0059164C">
        <w:rPr>
          <w:rFonts w:ascii="Times New Roman" w:eastAsia="Calibri" w:hAnsi="Times New Roman" w:cs="Times New Roman"/>
          <w:spacing w:val="40"/>
          <w:w w:val="105"/>
          <w:kern w:val="2"/>
          <w:sz w:val="24"/>
          <w:szCs w:val="24"/>
          <w14:ligatures w14:val="standardContextual"/>
        </w:rPr>
        <w:t xml:space="preserve"> </w:t>
      </w:r>
      <m:oMath>
        <m:sSub>
          <m:sSubPr>
            <m:ctrlPr>
              <w:rPr>
                <w:rFonts w:ascii="Cambria Math" w:eastAsia="Times New Roman" w:hAnsi="Cambria Math" w:cs="Times New Roman"/>
                <w:i/>
                <w:w w:val="105"/>
                <w:sz w:val="24"/>
                <w:szCs w:val="24"/>
              </w:rPr>
            </m:ctrlPr>
          </m:sSubPr>
          <m:e>
            <m:r>
              <w:rPr>
                <w:rFonts w:ascii="Cambria Math" w:eastAsia="Calibri" w:hAnsi="Cambria Math" w:cs="Times New Roman"/>
                <w:w w:val="105"/>
                <w:kern w:val="2"/>
                <w:sz w:val="24"/>
                <w:szCs w:val="24"/>
                <w14:ligatures w14:val="standardContextual"/>
              </w:rPr>
              <m:t>e</m:t>
            </m:r>
          </m:e>
          <m:sub>
            <m:r>
              <w:rPr>
                <w:rFonts w:ascii="Cambria Math" w:eastAsia="Calibri" w:hAnsi="Cambria Math" w:cs="Times New Roman"/>
                <w:w w:val="105"/>
                <w:kern w:val="2"/>
                <w:sz w:val="24"/>
                <w:szCs w:val="24"/>
                <w14:ligatures w14:val="standardContextual"/>
              </w:rPr>
              <m:t>r</m:t>
            </m:r>
          </m:sub>
        </m:sSub>
        <m:r>
          <w:rPr>
            <w:rFonts w:ascii="Cambria Math" w:eastAsia="Calibri" w:hAnsi="Cambria Math" w:cs="Times New Roman"/>
            <w:w w:val="105"/>
            <w:kern w:val="2"/>
            <w:sz w:val="24"/>
            <w:szCs w:val="24"/>
            <w14:ligatures w14:val="standardContextual"/>
          </w:rPr>
          <m:t>≥3</m:t>
        </m:r>
      </m:oMath>
    </w:p>
    <w:p w14:paraId="34D7F239" w14:textId="77777777" w:rsidR="0059164C" w:rsidRPr="0059164C" w:rsidRDefault="0059164C" w:rsidP="0059164C">
      <w:pPr>
        <w:widowControl w:val="0"/>
        <w:numPr>
          <w:ilvl w:val="0"/>
          <w:numId w:val="15"/>
        </w:numPr>
        <w:tabs>
          <w:tab w:val="left" w:pos="421"/>
        </w:tabs>
        <w:autoSpaceDE w:val="0"/>
        <w:autoSpaceDN w:val="0"/>
        <w:spacing w:before="127" w:after="0" w:line="254" w:lineRule="auto"/>
        <w:ind w:right="107"/>
        <w:contextualSpacing/>
        <w:rPr>
          <w:rFonts w:ascii="Times New Roman" w:eastAsia="Times New Roman" w:hAnsi="Times New Roman" w:cs="Times New Roman"/>
          <w:kern w:val="2"/>
          <w:sz w:val="24"/>
          <w:szCs w:val="24"/>
          <w14:ligatures w14:val="standardContextual"/>
        </w:rPr>
      </w:pPr>
      <w:r w:rsidRPr="0059164C">
        <w:rPr>
          <w:rFonts w:ascii="Times New Roman" w:eastAsia="Palatino Linotype" w:hAnsi="Times New Roman" w:cs="Times New Roman"/>
          <w:i/>
          <w:iCs/>
          <w:w w:val="105"/>
          <w:kern w:val="2"/>
          <w:sz w:val="24"/>
          <w:szCs w:val="24"/>
          <w14:ligatures w14:val="standardContextual"/>
        </w:rPr>
        <w:t>Meets</w:t>
      </w:r>
      <w:r w:rsidRPr="0059164C">
        <w:rPr>
          <w:rFonts w:ascii="Times New Roman" w:eastAsia="Calibri" w:hAnsi="Times New Roman" w:cs="Times New Roman"/>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Expectations</w:t>
      </w:r>
      <w:r w:rsidRPr="0059164C">
        <w:rPr>
          <w:rFonts w:ascii="Times New Roman" w:eastAsia="Calibri" w:hAnsi="Times New Roman" w:cs="Times New Roman"/>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for</w:t>
      </w:r>
      <w:r w:rsidRPr="0059164C">
        <w:rPr>
          <w:rFonts w:ascii="Times New Roman" w:eastAsia="Calibri" w:hAnsi="Times New Roman" w:cs="Times New Roman"/>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teaching</w:t>
      </w:r>
      <w:r w:rsidRPr="0059164C">
        <w:rPr>
          <w:rFonts w:ascii="Times New Roman" w:eastAsia="Calibri" w:hAnsi="Times New Roman" w:cs="Times New Roman"/>
          <w:spacing w:val="11"/>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is</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achieved</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with</w:t>
      </w:r>
      <w:r w:rsidRPr="0059164C">
        <w:rPr>
          <w:rFonts w:ascii="Times New Roman" w:eastAsia="Calibri" w:hAnsi="Times New Roman" w:cs="Times New Roman"/>
          <w:spacing w:val="-5"/>
          <w:w w:val="105"/>
          <w:kern w:val="2"/>
          <w:sz w:val="24"/>
          <w:szCs w:val="24"/>
          <w14:ligatures w14:val="standardContextual"/>
        </w:rPr>
        <w:t xml:space="preserve"> </w:t>
      </w:r>
      <m:oMath>
        <m:sSub>
          <m:sSubPr>
            <m:ctrlPr>
              <w:rPr>
                <w:rFonts w:ascii="Cambria Math" w:eastAsia="Times New Roman" w:hAnsi="Cambria Math" w:cs="Times New Roman"/>
                <w:i/>
                <w:w w:val="105"/>
                <w:sz w:val="24"/>
                <w:szCs w:val="24"/>
              </w:rPr>
            </m:ctrlPr>
          </m:sSubPr>
          <m:e>
            <m:r>
              <w:rPr>
                <w:rFonts w:ascii="Cambria Math" w:eastAsia="Calibri" w:hAnsi="Cambria Math" w:cs="Times New Roman"/>
                <w:w w:val="105"/>
                <w:kern w:val="2"/>
                <w:sz w:val="24"/>
                <w:szCs w:val="24"/>
                <w14:ligatures w14:val="standardContextual"/>
              </w:rPr>
              <m:t>e</m:t>
            </m:r>
          </m:e>
          <m:sub>
            <m:r>
              <w:rPr>
                <w:rFonts w:ascii="Cambria Math" w:eastAsia="Calibri" w:hAnsi="Cambria Math" w:cs="Times New Roman"/>
                <w:w w:val="105"/>
                <w:kern w:val="2"/>
                <w:sz w:val="24"/>
                <w:szCs w:val="24"/>
                <w14:ligatures w14:val="standardContextual"/>
              </w:rPr>
              <m:t>t</m:t>
            </m:r>
          </m:sub>
        </m:sSub>
        <m:r>
          <w:rPr>
            <w:rFonts w:ascii="Cambria Math" w:eastAsia="Calibri" w:hAnsi="Cambria Math" w:cs="Times New Roman"/>
            <w:w w:val="105"/>
            <w:kern w:val="2"/>
            <w:sz w:val="24"/>
            <w:szCs w:val="24"/>
            <w14:ligatures w14:val="standardContextual"/>
          </w:rPr>
          <m:t>≥3</m:t>
        </m:r>
      </m:oMath>
      <w:r w:rsidRPr="0059164C">
        <w:rPr>
          <w:rFonts w:ascii="Times New Roman" w:eastAsia="Calibri" w:hAnsi="Times New Roman" w:cs="Times New Roman"/>
          <w:spacing w:val="-5"/>
          <w:w w:val="105"/>
          <w:kern w:val="2"/>
          <w:sz w:val="24"/>
          <w:szCs w:val="24"/>
          <w14:ligatures w14:val="standardContextual"/>
        </w:rPr>
        <w:t>.</w:t>
      </w:r>
    </w:p>
    <w:p w14:paraId="5B745789" w14:textId="77777777" w:rsidR="0059164C" w:rsidRPr="0059164C" w:rsidRDefault="0059164C" w:rsidP="0059164C">
      <w:pPr>
        <w:widowControl w:val="0"/>
        <w:numPr>
          <w:ilvl w:val="0"/>
          <w:numId w:val="15"/>
        </w:numPr>
        <w:tabs>
          <w:tab w:val="left" w:pos="421"/>
        </w:tabs>
        <w:autoSpaceDE w:val="0"/>
        <w:autoSpaceDN w:val="0"/>
        <w:spacing w:before="127" w:after="0" w:line="254" w:lineRule="auto"/>
        <w:ind w:right="107"/>
        <w:contextualSpacing/>
        <w:rPr>
          <w:rFonts w:ascii="Times New Roman" w:eastAsia="Times New Roman" w:hAnsi="Times New Roman" w:cs="Times New Roman"/>
          <w:kern w:val="2"/>
          <w:sz w:val="24"/>
          <w:szCs w:val="24"/>
          <w14:ligatures w14:val="standardContextual"/>
        </w:rPr>
      </w:pPr>
      <w:r w:rsidRPr="0059164C">
        <w:rPr>
          <w:rFonts w:ascii="Times New Roman" w:eastAsia="Palatino Linotype" w:hAnsi="Times New Roman" w:cs="Times New Roman"/>
          <w:i/>
          <w:iCs/>
          <w:w w:val="105"/>
          <w:kern w:val="2"/>
          <w:sz w:val="24"/>
          <w:szCs w:val="24"/>
          <w14:ligatures w14:val="standardContextual"/>
        </w:rPr>
        <w:t>Meets</w:t>
      </w:r>
      <w:r w:rsidRPr="0059164C">
        <w:rPr>
          <w:rFonts w:ascii="Times New Roman" w:eastAsia="Calibri" w:hAnsi="Times New Roman" w:cs="Times New Roman"/>
          <w:spacing w:val="2"/>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Expectations</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for</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Palatino Linotype" w:hAnsi="Times New Roman" w:cs="Times New Roman"/>
          <w:i/>
          <w:iCs/>
          <w:w w:val="105"/>
          <w:kern w:val="2"/>
          <w:sz w:val="24"/>
          <w:szCs w:val="24"/>
          <w14:ligatures w14:val="standardContextual"/>
        </w:rPr>
        <w:t>service</w:t>
      </w:r>
      <w:r w:rsidRPr="0059164C">
        <w:rPr>
          <w:rFonts w:ascii="Times New Roman" w:eastAsia="Calibri" w:hAnsi="Times New Roman" w:cs="Times New Roman"/>
          <w:spacing w:val="12"/>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is</w:t>
      </w:r>
      <w:r w:rsidRPr="0059164C">
        <w:rPr>
          <w:rFonts w:ascii="Times New Roman" w:eastAsia="Calibri" w:hAnsi="Times New Roman" w:cs="Times New Roman"/>
          <w:spacing w:val="-1"/>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achieved</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with</w:t>
      </w:r>
      <w:r w:rsidRPr="0059164C">
        <w:rPr>
          <w:rFonts w:ascii="Times New Roman" w:eastAsia="Calibri" w:hAnsi="Times New Roman" w:cs="Times New Roman"/>
          <w:spacing w:val="-2"/>
          <w:w w:val="105"/>
          <w:kern w:val="2"/>
          <w:sz w:val="24"/>
          <w:szCs w:val="24"/>
          <w14:ligatures w14:val="standardContextual"/>
        </w:rPr>
        <w:t xml:space="preserve"> </w:t>
      </w:r>
      <m:oMath>
        <m:sSub>
          <m:sSubPr>
            <m:ctrlPr>
              <w:rPr>
                <w:rFonts w:ascii="Cambria Math" w:eastAsia="Times New Roman" w:hAnsi="Cambria Math" w:cs="Times New Roman"/>
                <w:i/>
                <w:w w:val="105"/>
                <w:sz w:val="24"/>
                <w:szCs w:val="24"/>
              </w:rPr>
            </m:ctrlPr>
          </m:sSubPr>
          <m:e>
            <m:r>
              <w:rPr>
                <w:rFonts w:ascii="Cambria Math" w:eastAsia="Calibri" w:hAnsi="Cambria Math" w:cs="Times New Roman"/>
                <w:w w:val="105"/>
                <w:kern w:val="2"/>
                <w:sz w:val="24"/>
                <w:szCs w:val="24"/>
                <w14:ligatures w14:val="standardContextual"/>
              </w:rPr>
              <m:t>e</m:t>
            </m:r>
          </m:e>
          <m:sub>
            <m:r>
              <w:rPr>
                <w:rFonts w:ascii="Cambria Math" w:eastAsia="Calibri" w:hAnsi="Cambria Math" w:cs="Times New Roman"/>
                <w:w w:val="105"/>
                <w:kern w:val="2"/>
                <w:sz w:val="24"/>
                <w:szCs w:val="24"/>
                <w14:ligatures w14:val="standardContextual"/>
              </w:rPr>
              <m:t>s</m:t>
            </m:r>
          </m:sub>
        </m:sSub>
        <m:r>
          <w:rPr>
            <w:rFonts w:ascii="Cambria Math" w:eastAsia="Calibri" w:hAnsi="Cambria Math" w:cs="Times New Roman"/>
            <w:w w:val="105"/>
            <w:kern w:val="2"/>
            <w:sz w:val="24"/>
            <w:szCs w:val="24"/>
            <w14:ligatures w14:val="standardContextual"/>
          </w:rPr>
          <m:t>≥3</m:t>
        </m:r>
      </m:oMath>
      <w:r w:rsidRPr="0059164C">
        <w:rPr>
          <w:rFonts w:ascii="Times New Roman" w:eastAsia="Calibri" w:hAnsi="Times New Roman" w:cs="Times New Roman"/>
          <w:spacing w:val="-5"/>
          <w:w w:val="105"/>
          <w:kern w:val="2"/>
          <w:sz w:val="24"/>
          <w:szCs w:val="24"/>
          <w14:ligatures w14:val="standardContextual"/>
        </w:rPr>
        <w:t>.</w:t>
      </w:r>
    </w:p>
    <w:p w14:paraId="194F1304" w14:textId="77777777" w:rsidR="0059164C" w:rsidRPr="0059164C" w:rsidRDefault="0059164C" w:rsidP="0059164C">
      <w:pPr>
        <w:widowControl w:val="0"/>
        <w:numPr>
          <w:ilvl w:val="0"/>
          <w:numId w:val="15"/>
        </w:numPr>
        <w:tabs>
          <w:tab w:val="left" w:pos="421"/>
        </w:tabs>
        <w:autoSpaceDE w:val="0"/>
        <w:autoSpaceDN w:val="0"/>
        <w:spacing w:before="127" w:after="0" w:line="254" w:lineRule="auto"/>
        <w:ind w:right="107"/>
        <w:contextualSpacing/>
        <w:rPr>
          <w:rFonts w:ascii="Times New Roman" w:eastAsia="Times New Roman" w:hAnsi="Times New Roman" w:cs="Times New Roman"/>
          <w:kern w:val="2"/>
          <w:sz w:val="24"/>
          <w:szCs w:val="24"/>
          <w14:ligatures w14:val="standardContextual"/>
        </w:rPr>
      </w:pPr>
      <w:r w:rsidRPr="0059164C">
        <w:rPr>
          <w:rFonts w:ascii="Times New Roman" w:eastAsia="Calibri" w:hAnsi="Times New Roman" w:cs="Times New Roman"/>
          <w:w w:val="105"/>
          <w:kern w:val="2"/>
          <w:sz w:val="24"/>
          <w:szCs w:val="24"/>
          <w14:ligatures w14:val="standardContextual"/>
        </w:rPr>
        <w:lastRenderedPageBreak/>
        <w:t>If</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a</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faculty</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meets</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expectations</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in</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i/>
          <w:w w:val="105"/>
          <w:kern w:val="2"/>
          <w:sz w:val="24"/>
          <w:szCs w:val="24"/>
          <w14:ligatures w14:val="standardContextual"/>
        </w:rPr>
        <w:t>all</w:t>
      </w:r>
      <w:r w:rsidRPr="0059164C">
        <w:rPr>
          <w:rFonts w:ascii="Times New Roman" w:eastAsia="Calibri" w:hAnsi="Times New Roman" w:cs="Times New Roman"/>
          <w:spacing w:val="2"/>
          <w:w w:val="105"/>
          <w:kern w:val="2"/>
          <w:sz w:val="24"/>
          <w:szCs w:val="24"/>
          <w14:ligatures w14:val="standardContextual"/>
        </w:rPr>
        <w:t xml:space="preserve"> </w:t>
      </w:r>
      <w:r w:rsidRPr="0059164C">
        <w:rPr>
          <w:rFonts w:ascii="Times New Roman" w:eastAsia="Calibri" w:hAnsi="Times New Roman" w:cs="Times New Roman"/>
          <w:i/>
          <w:w w:val="105"/>
          <w:kern w:val="2"/>
          <w:sz w:val="24"/>
          <w:szCs w:val="24"/>
          <w14:ligatures w14:val="standardContextual"/>
        </w:rPr>
        <w:t>three</w:t>
      </w:r>
      <w:r w:rsidRPr="0059164C">
        <w:rPr>
          <w:rFonts w:ascii="Times New Roman" w:eastAsia="Calibri" w:hAnsi="Times New Roman" w:cs="Times New Roman"/>
          <w:spacing w:val="1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categories, the</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faculty</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will</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be</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evaluated</w:t>
      </w:r>
      <w:r w:rsidRPr="0059164C">
        <w:rPr>
          <w:rFonts w:ascii="Times New Roman" w:eastAsia="Calibri" w:hAnsi="Times New Roman" w:cs="Times New Roman"/>
          <w:spacing w:val="-4"/>
          <w:w w:val="105"/>
          <w:kern w:val="2"/>
          <w:sz w:val="24"/>
          <w:szCs w:val="24"/>
          <w14:ligatures w14:val="standardContextual"/>
        </w:rPr>
        <w:t xml:space="preserve"> </w:t>
      </w:r>
      <w:r w:rsidRPr="0059164C">
        <w:rPr>
          <w:rFonts w:ascii="Times New Roman" w:eastAsia="Calibri" w:hAnsi="Times New Roman" w:cs="Times New Roman"/>
          <w:w w:val="105"/>
          <w:kern w:val="2"/>
          <w:sz w:val="24"/>
          <w:szCs w:val="24"/>
          <w14:ligatures w14:val="standardContextual"/>
        </w:rPr>
        <w:t>as</w:t>
      </w:r>
      <w:r w:rsidRPr="0059164C">
        <w:rPr>
          <w:rFonts w:ascii="Times New Roman" w:eastAsia="Calibri" w:hAnsi="Times New Roman" w:cs="Times New Roman"/>
          <w:spacing w:val="-3"/>
          <w:w w:val="105"/>
          <w:kern w:val="2"/>
          <w:sz w:val="24"/>
          <w:szCs w:val="24"/>
          <w14:ligatures w14:val="standardContextual"/>
        </w:rPr>
        <w:t xml:space="preserve"> </w:t>
      </w:r>
      <w:r w:rsidRPr="0059164C">
        <w:rPr>
          <w:rFonts w:ascii="Times New Roman" w:eastAsia="Calibri" w:hAnsi="Times New Roman" w:cs="Times New Roman"/>
          <w:spacing w:val="-2"/>
          <w:w w:val="105"/>
          <w:kern w:val="2"/>
          <w:sz w:val="24"/>
          <w:szCs w:val="24"/>
          <w14:ligatures w14:val="standardContextual"/>
        </w:rPr>
        <w:t xml:space="preserve">having </w:t>
      </w:r>
      <w:r w:rsidRPr="0059164C">
        <w:rPr>
          <w:rFonts w:ascii="Times New Roman" w:eastAsia="Calibri" w:hAnsi="Times New Roman" w:cs="Times New Roman"/>
          <w:i/>
          <w:spacing w:val="-2"/>
          <w:w w:val="110"/>
          <w:kern w:val="2"/>
          <w:sz w:val="24"/>
          <w:szCs w:val="24"/>
          <w14:ligatures w14:val="standardContextual"/>
        </w:rPr>
        <w:t>met</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expectations</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for</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the</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purpose</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of</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PTR</w:t>
      </w:r>
      <w:r w:rsidRPr="0059164C">
        <w:rPr>
          <w:rFonts w:ascii="Times New Roman" w:eastAsia="Calibri" w:hAnsi="Times New Roman" w:cs="Times New Roman"/>
          <w:spacing w:val="-9"/>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for</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that</w:t>
      </w:r>
      <w:r w:rsidRPr="0059164C">
        <w:rPr>
          <w:rFonts w:ascii="Times New Roman" w:eastAsia="Calibri" w:hAnsi="Times New Roman" w:cs="Times New Roman"/>
          <w:spacing w:val="-8"/>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evaluation</w:t>
      </w:r>
      <w:r w:rsidRPr="0059164C">
        <w:rPr>
          <w:rFonts w:ascii="Times New Roman" w:eastAsia="Calibri" w:hAnsi="Times New Roman" w:cs="Times New Roman"/>
          <w:spacing w:val="-9"/>
          <w:w w:val="110"/>
          <w:kern w:val="2"/>
          <w:sz w:val="24"/>
          <w:szCs w:val="24"/>
          <w14:ligatures w14:val="standardContextual"/>
        </w:rPr>
        <w:t xml:space="preserve"> </w:t>
      </w:r>
      <w:r w:rsidRPr="0059164C">
        <w:rPr>
          <w:rFonts w:ascii="Times New Roman" w:eastAsia="Calibri" w:hAnsi="Times New Roman" w:cs="Times New Roman"/>
          <w:i/>
          <w:spacing w:val="-2"/>
          <w:w w:val="110"/>
          <w:kern w:val="2"/>
          <w:sz w:val="24"/>
          <w:szCs w:val="24"/>
          <w14:ligatures w14:val="standardContextual"/>
        </w:rPr>
        <w:t>period.</w:t>
      </w:r>
    </w:p>
    <w:p w14:paraId="099937AE" w14:textId="77777777" w:rsidR="0059164C" w:rsidRPr="0059164C" w:rsidRDefault="0059164C" w:rsidP="0059164C">
      <w:pPr>
        <w:widowControl w:val="0"/>
        <w:numPr>
          <w:ilvl w:val="0"/>
          <w:numId w:val="15"/>
        </w:numPr>
        <w:tabs>
          <w:tab w:val="left" w:pos="421"/>
        </w:tabs>
        <w:autoSpaceDE w:val="0"/>
        <w:autoSpaceDN w:val="0"/>
        <w:spacing w:before="127" w:after="0" w:line="254" w:lineRule="auto"/>
        <w:ind w:right="107"/>
        <w:contextualSpacing/>
        <w:rPr>
          <w:rFonts w:ascii="Times New Roman" w:eastAsia="Times New Roman" w:hAnsi="Times New Roman" w:cs="Times New Roman"/>
          <w:kern w:val="2"/>
          <w:sz w:val="24"/>
          <w:szCs w:val="24"/>
          <w14:ligatures w14:val="standardContextual"/>
        </w:rPr>
      </w:pPr>
      <w:r w:rsidRPr="0059164C">
        <w:rPr>
          <w:rFonts w:ascii="Times New Roman" w:eastAsia="Calibri" w:hAnsi="Times New Roman" w:cs="Times New Roman"/>
          <w:i/>
          <w:w w:val="105"/>
          <w:kern w:val="2"/>
          <w:sz w:val="24"/>
          <w:szCs w:val="24"/>
          <w:u w:val="single"/>
          <w14:ligatures w14:val="standardContextual"/>
        </w:rPr>
        <w:t>Suggested</w:t>
      </w:r>
      <w:r w:rsidRPr="0059164C">
        <w:rPr>
          <w:rFonts w:ascii="Times New Roman" w:eastAsia="Calibri" w:hAnsi="Times New Roman" w:cs="Times New Roman"/>
          <w:w w:val="105"/>
          <w:kern w:val="2"/>
          <w:sz w:val="24"/>
          <w:szCs w:val="24"/>
          <w:u w:val="single"/>
          <w14:ligatures w14:val="standardContextual"/>
        </w:rPr>
        <w:t xml:space="preserve"> </w:t>
      </w:r>
      <w:r w:rsidRPr="0059164C">
        <w:rPr>
          <w:rFonts w:ascii="Times New Roman" w:eastAsia="Calibri" w:hAnsi="Times New Roman" w:cs="Times New Roman"/>
          <w:i/>
          <w:w w:val="105"/>
          <w:kern w:val="2"/>
          <w:sz w:val="24"/>
          <w:szCs w:val="24"/>
          <w:u w:val="single"/>
          <w14:ligatures w14:val="standardContextual"/>
        </w:rPr>
        <w:t>language</w:t>
      </w:r>
      <w:r w:rsidRPr="0059164C">
        <w:rPr>
          <w:rFonts w:ascii="Times New Roman" w:eastAsia="Calibri" w:hAnsi="Times New Roman" w:cs="Times New Roman"/>
          <w:w w:val="105"/>
          <w:kern w:val="2"/>
          <w:sz w:val="24"/>
          <w:szCs w:val="24"/>
          <w:u w:val="single"/>
          <w14:ligatures w14:val="standardContextual"/>
        </w:rPr>
        <w:t xml:space="preserve"> </w:t>
      </w:r>
      <w:r w:rsidRPr="0059164C">
        <w:rPr>
          <w:rFonts w:ascii="Times New Roman" w:eastAsia="Calibri" w:hAnsi="Times New Roman" w:cs="Times New Roman"/>
          <w:i/>
          <w:w w:val="105"/>
          <w:kern w:val="2"/>
          <w:sz w:val="24"/>
          <w:szCs w:val="24"/>
          <w:u w:val="single"/>
          <w14:ligatures w14:val="standardContextual"/>
        </w:rPr>
        <w:t>for</w:t>
      </w:r>
      <w:r w:rsidRPr="0059164C">
        <w:rPr>
          <w:rFonts w:ascii="Times New Roman" w:eastAsia="Calibri" w:hAnsi="Times New Roman" w:cs="Times New Roman"/>
          <w:w w:val="105"/>
          <w:kern w:val="2"/>
          <w:sz w:val="24"/>
          <w:szCs w:val="24"/>
          <w:u w:val="single"/>
          <w14:ligatures w14:val="standardContextual"/>
        </w:rPr>
        <w:t xml:space="preserve"> </w:t>
      </w:r>
      <w:r w:rsidRPr="0059164C">
        <w:rPr>
          <w:rFonts w:ascii="Times New Roman" w:eastAsia="Calibri" w:hAnsi="Times New Roman" w:cs="Times New Roman"/>
          <w:i/>
          <w:w w:val="105"/>
          <w:kern w:val="2"/>
          <w:sz w:val="24"/>
          <w:szCs w:val="24"/>
          <w:u w:val="single"/>
          <w14:ligatures w14:val="standardContextual"/>
        </w:rPr>
        <w:t>"exceeded</w:t>
      </w:r>
      <w:r w:rsidRPr="0059164C">
        <w:rPr>
          <w:rFonts w:ascii="Times New Roman" w:eastAsia="Calibri" w:hAnsi="Times New Roman" w:cs="Times New Roman"/>
          <w:w w:val="105"/>
          <w:kern w:val="2"/>
          <w:sz w:val="24"/>
          <w:szCs w:val="24"/>
          <w:u w:val="single"/>
          <w14:ligatures w14:val="standardContextual"/>
        </w:rPr>
        <w:t xml:space="preserve"> </w:t>
      </w:r>
      <w:r w:rsidRPr="0059164C">
        <w:rPr>
          <w:rFonts w:ascii="Times New Roman" w:eastAsia="Calibri" w:hAnsi="Times New Roman" w:cs="Times New Roman"/>
          <w:i/>
          <w:w w:val="105"/>
          <w:kern w:val="2"/>
          <w:sz w:val="24"/>
          <w:szCs w:val="24"/>
          <w:u w:val="single"/>
          <w14:ligatures w14:val="standardContextual"/>
        </w:rPr>
        <w:t>expectation"</w:t>
      </w:r>
      <w:r w:rsidRPr="0059164C">
        <w:rPr>
          <w:rFonts w:ascii="Times New Roman" w:eastAsia="Calibri" w:hAnsi="Times New Roman" w:cs="Times New Roman"/>
          <w:w w:val="105"/>
          <w:kern w:val="2"/>
          <w:sz w:val="24"/>
          <w:szCs w:val="24"/>
          <w14:ligatures w14:val="standardContextual"/>
        </w:rPr>
        <w:t>:</w:t>
      </w:r>
      <w:r w:rsidRPr="0059164C">
        <w:rPr>
          <w:rFonts w:ascii="Times New Roman" w:eastAsia="Calibri" w:hAnsi="Times New Roman" w:cs="Times New Roman"/>
          <w:spacing w:val="40"/>
          <w:w w:val="105"/>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 xml:space="preserve">A faculty that has met expectations according to point 4 above, will be rated as having </w:t>
      </w:r>
      <w:r w:rsidRPr="0059164C">
        <w:rPr>
          <w:rFonts w:ascii="Times New Roman" w:eastAsia="Calibri" w:hAnsi="Times New Roman" w:cs="Times New Roman"/>
          <w:i/>
          <w:iCs/>
          <w:kern w:val="2"/>
          <w:sz w:val="24"/>
          <w:szCs w:val="24"/>
          <w14:ligatures w14:val="standardContextual"/>
        </w:rPr>
        <w:t>exceeded</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expectations</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for</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the</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purpose</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of</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PTR</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for</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the</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evaluation</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period</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under</w:t>
      </w:r>
      <w:r w:rsidRPr="0059164C">
        <w:rPr>
          <w:rFonts w:ascii="Times New Roman" w:eastAsia="Calibri" w:hAnsi="Times New Roman" w:cs="Times New Roman"/>
          <w:kern w:val="2"/>
          <w:sz w:val="24"/>
          <w:szCs w:val="24"/>
          <w14:ligatures w14:val="standardContextual"/>
        </w:rPr>
        <w:t xml:space="preserve"> </w:t>
      </w:r>
      <w:r w:rsidRPr="0059164C">
        <w:rPr>
          <w:rFonts w:ascii="Times New Roman" w:eastAsia="Calibri" w:hAnsi="Times New Roman" w:cs="Times New Roman"/>
          <w:i/>
          <w:iCs/>
          <w:kern w:val="2"/>
          <w:sz w:val="24"/>
          <w:szCs w:val="24"/>
          <w14:ligatures w14:val="standardContextual"/>
        </w:rPr>
        <w:t>consideration</w:t>
      </w:r>
      <w:r w:rsidRPr="0059164C">
        <w:rPr>
          <w:rFonts w:ascii="Times New Roman" w:eastAsia="Calibri" w:hAnsi="Times New Roman" w:cs="Times New Roman"/>
          <w:kern w:val="2"/>
          <w:sz w:val="24"/>
          <w:szCs w:val="24"/>
          <w14:ligatures w14:val="standardContextual"/>
        </w:rPr>
        <w:t xml:space="preserve"> if (a) the faculty is SA qualified under the “doctoral variant” definition of qualification for the year of PTR evaluation and (b) the average annual evaluation in the preceding 5 years is at least</w:t>
      </w:r>
      <w:r w:rsidRPr="0059164C">
        <w:rPr>
          <w:rFonts w:ascii="Times New Roman" w:eastAsia="Calibri" w:hAnsi="Times New Roman" w:cs="Times New Roman"/>
          <w:spacing w:val="40"/>
          <w:kern w:val="2"/>
          <w:sz w:val="24"/>
          <w:szCs w:val="24"/>
          <w14:ligatures w14:val="standardContextual"/>
        </w:rPr>
        <w:t xml:space="preserve"> </w:t>
      </w:r>
      <w:r w:rsidRPr="0059164C">
        <w:rPr>
          <w:rFonts w:ascii="Times New Roman" w:eastAsia="Calibri" w:hAnsi="Times New Roman" w:cs="Times New Roman"/>
          <w:kern w:val="2"/>
          <w:sz w:val="24"/>
          <w:szCs w:val="24"/>
          <w14:ligatures w14:val="standardContextual"/>
        </w:rPr>
        <w:t>4</w:t>
      </w:r>
      <w:r w:rsidRPr="0059164C">
        <w:rPr>
          <w:rFonts w:ascii="Times New Roman" w:eastAsia="Calibri" w:hAnsi="Times New Roman" w:cs="Times New Roman"/>
          <w:i/>
          <w:iCs/>
          <w:kern w:val="2"/>
          <w:sz w:val="24"/>
          <w:szCs w:val="24"/>
          <w14:ligatures w14:val="standardContextual"/>
        </w:rPr>
        <w:t>.</w:t>
      </w:r>
    </w:p>
    <w:p w14:paraId="55F9BCAA" w14:textId="77777777" w:rsidR="0059164C" w:rsidRPr="0059164C" w:rsidRDefault="0059164C" w:rsidP="0059164C">
      <w:pPr>
        <w:widowControl w:val="0"/>
        <w:numPr>
          <w:ilvl w:val="0"/>
          <w:numId w:val="15"/>
        </w:numPr>
        <w:tabs>
          <w:tab w:val="left" w:pos="421"/>
        </w:tabs>
        <w:autoSpaceDE w:val="0"/>
        <w:autoSpaceDN w:val="0"/>
        <w:spacing w:before="127" w:after="0" w:line="254" w:lineRule="auto"/>
        <w:ind w:right="107"/>
        <w:contextualSpacing/>
        <w:rPr>
          <w:rFonts w:ascii="Times New Roman" w:eastAsia="Times New Roman" w:hAnsi="Times New Roman" w:cs="Times New Roman"/>
          <w:kern w:val="2"/>
          <w:sz w:val="24"/>
          <w:szCs w:val="24"/>
          <w14:ligatures w14:val="standardContextual"/>
        </w:rPr>
      </w:pPr>
      <w:r w:rsidRPr="0059164C">
        <w:rPr>
          <w:rFonts w:ascii="Times New Roman" w:eastAsia="Calibri" w:hAnsi="Times New Roman" w:cs="Times New Roman"/>
          <w:iCs/>
          <w:w w:val="105"/>
          <w:kern w:val="2"/>
          <w:sz w:val="24"/>
          <w:szCs w:val="24"/>
          <w14:ligatures w14:val="standardContextual"/>
        </w:rPr>
        <w:t xml:space="preserve">Faculty can supplement or complement their PTR file by making the case for “meets expectations” and “exceeds expectations” by appealing to qualitative or other quantitative measures of excellence. Such cases will be given the same consideration as the quantitative measures outlined in (1)-(5).  </w:t>
      </w:r>
    </w:p>
    <w:p w14:paraId="68C7B746" w14:textId="77777777" w:rsidR="0059164C" w:rsidRPr="0059164C" w:rsidRDefault="0059164C" w:rsidP="0059164C">
      <w:pPr>
        <w:widowControl w:val="0"/>
        <w:tabs>
          <w:tab w:val="left" w:pos="421"/>
        </w:tabs>
        <w:autoSpaceDE w:val="0"/>
        <w:autoSpaceDN w:val="0"/>
        <w:spacing w:before="127" w:after="0" w:line="254" w:lineRule="auto"/>
        <w:ind w:right="107"/>
        <w:rPr>
          <w:rFonts w:ascii="Times New Roman" w:eastAsia="Times New Roman" w:hAnsi="Times New Roman" w:cs="Times New Roman"/>
          <w:kern w:val="2"/>
          <w:sz w:val="24"/>
          <w:szCs w:val="24"/>
          <w14:ligatures w14:val="standardContextual"/>
        </w:rPr>
      </w:pPr>
    </w:p>
    <w:p w14:paraId="50CED963" w14:textId="77777777" w:rsidR="0059164C" w:rsidRPr="0059164C" w:rsidRDefault="0059164C" w:rsidP="0059164C">
      <w:pPr>
        <w:widowControl w:val="0"/>
        <w:tabs>
          <w:tab w:val="left" w:pos="421"/>
        </w:tabs>
        <w:autoSpaceDE w:val="0"/>
        <w:autoSpaceDN w:val="0"/>
        <w:spacing w:before="127" w:after="0" w:line="254" w:lineRule="auto"/>
        <w:ind w:right="107"/>
        <w:rPr>
          <w:rFonts w:ascii="Times New Roman" w:eastAsia="Times New Roman" w:hAnsi="Times New Roman" w:cs="Times New Roman"/>
          <w:kern w:val="2"/>
          <w:sz w:val="24"/>
          <w:szCs w:val="24"/>
          <w14:ligatures w14:val="standardContextual"/>
        </w:rPr>
      </w:pPr>
      <w:r w:rsidRPr="0059164C">
        <w:rPr>
          <w:rFonts w:ascii="Times New Roman" w:eastAsia="Times New Roman" w:hAnsi="Times New Roman" w:cs="Times New Roman"/>
          <w:w w:val="110"/>
          <w:sz w:val="24"/>
          <w:szCs w:val="24"/>
          <w:u w:val="single"/>
        </w:rPr>
        <w:t>Notes and Comments:</w:t>
      </w:r>
      <w:r w:rsidRPr="0059164C">
        <w:rPr>
          <w:rFonts w:ascii="Times New Roman" w:eastAsia="Times New Roman" w:hAnsi="Times New Roman" w:cs="Times New Roman"/>
          <w:w w:val="110"/>
          <w:sz w:val="24"/>
          <w:szCs w:val="24"/>
        </w:rPr>
        <w:t xml:space="preserve"> All scores computed using (1) and averages of annual evaluations mentioned in (1)-(5) should be rounded off to the nearest ones. For definition of terms “Scholarly Academic” and “Scholarly Academic – Doctoral Variant” please refer to the </w:t>
      </w:r>
      <w:r w:rsidRPr="0059164C">
        <w:rPr>
          <w:rFonts w:ascii="Times New Roman" w:eastAsia="Times New Roman" w:hAnsi="Times New Roman" w:cs="Times New Roman"/>
          <w:w w:val="110"/>
          <w:sz w:val="24"/>
          <w:szCs w:val="24"/>
          <w:u w:val="single"/>
        </w:rPr>
        <w:t>Addendum</w:t>
      </w:r>
      <w:r w:rsidRPr="0059164C">
        <w:rPr>
          <w:rFonts w:ascii="Times New Roman" w:eastAsia="Times New Roman" w:hAnsi="Times New Roman" w:cs="Times New Roman"/>
          <w:w w:val="110"/>
          <w:sz w:val="24"/>
          <w:szCs w:val="24"/>
        </w:rPr>
        <w:t xml:space="preserve"> on page 2. The addendum replicates information from the relevant portion of faculty approved qualifications based on guidelines provided by AACSB.</w:t>
      </w:r>
    </w:p>
    <w:p w14:paraId="2A768674" w14:textId="77777777" w:rsidR="0059164C" w:rsidRPr="0059164C" w:rsidRDefault="0059164C" w:rsidP="0059164C">
      <w:pPr>
        <w:widowControl w:val="0"/>
        <w:tabs>
          <w:tab w:val="left" w:pos="536"/>
        </w:tabs>
        <w:autoSpaceDE w:val="0"/>
        <w:autoSpaceDN w:val="0"/>
        <w:spacing w:before="130" w:after="0" w:line="240" w:lineRule="auto"/>
        <w:rPr>
          <w:rFonts w:ascii="Times New Roman" w:eastAsia="Calibri" w:hAnsi="Times New Roman" w:cs="Times New Roman"/>
          <w:spacing w:val="-7"/>
          <w:w w:val="110"/>
          <w:kern w:val="2"/>
          <w:sz w:val="24"/>
          <w:szCs w:val="24"/>
          <w14:ligatures w14:val="standardContextual"/>
        </w:rPr>
      </w:pPr>
    </w:p>
    <w:p w14:paraId="2010E1AA" w14:textId="77777777" w:rsidR="0059164C" w:rsidRPr="0059164C" w:rsidRDefault="0059164C" w:rsidP="0059164C">
      <w:pPr>
        <w:widowControl w:val="0"/>
        <w:tabs>
          <w:tab w:val="left" w:pos="536"/>
        </w:tabs>
        <w:autoSpaceDE w:val="0"/>
        <w:autoSpaceDN w:val="0"/>
        <w:spacing w:before="130" w:after="0" w:line="240" w:lineRule="auto"/>
        <w:rPr>
          <w:rFonts w:ascii="Times New Roman" w:eastAsia="Calibri" w:hAnsi="Times New Roman" w:cs="Times New Roman"/>
          <w:spacing w:val="-7"/>
          <w:w w:val="110"/>
          <w:kern w:val="2"/>
          <w:sz w:val="24"/>
          <w:szCs w:val="24"/>
          <w14:ligatures w14:val="standardContextual"/>
        </w:rPr>
        <w:sectPr w:rsidR="0059164C" w:rsidRPr="0059164C" w:rsidSect="009A76CA">
          <w:footerReference w:type="default" r:id="rId8"/>
          <w:pgSz w:w="12240" w:h="15840"/>
          <w:pgMar w:top="980" w:right="880" w:bottom="1260" w:left="840" w:header="0" w:footer="1060" w:gutter="0"/>
          <w:pgNumType w:start="1"/>
          <w:cols w:space="720"/>
        </w:sectPr>
      </w:pPr>
    </w:p>
    <w:p w14:paraId="42AE0236" w14:textId="77777777" w:rsidR="0059164C" w:rsidRPr="0059164C" w:rsidRDefault="0059164C" w:rsidP="0059164C">
      <w:pPr>
        <w:widowControl w:val="0"/>
        <w:autoSpaceDE w:val="0"/>
        <w:autoSpaceDN w:val="0"/>
        <w:spacing w:before="274" w:after="0" w:line="256" w:lineRule="auto"/>
        <w:ind w:right="108"/>
        <w:rPr>
          <w:rFonts w:ascii="Times New Roman" w:eastAsia="Times New Roman" w:hAnsi="Times New Roman" w:cs="Times New Roman"/>
          <w:sz w:val="24"/>
          <w:szCs w:val="24"/>
          <w14:ligatures w14:val="standardContextual"/>
        </w:rPr>
        <w:sectPr w:rsidR="0059164C" w:rsidRPr="0059164C">
          <w:type w:val="continuous"/>
          <w:pgSz w:w="12240" w:h="15840"/>
          <w:pgMar w:top="980" w:right="880" w:bottom="1260" w:left="840" w:header="0" w:footer="1060" w:gutter="0"/>
          <w:cols w:num="3" w:space="720" w:equalWidth="0">
            <w:col w:w="2769" w:space="40"/>
            <w:col w:w="543" w:space="39"/>
            <w:col w:w="7129"/>
          </w:cols>
        </w:sectPr>
      </w:pPr>
    </w:p>
    <w:p w14:paraId="2897A816"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b/>
          <w:bCs/>
          <w:color w:val="000000"/>
          <w:sz w:val="24"/>
          <w:szCs w:val="24"/>
          <w:u w:val="single"/>
          <w14:ligatures w14:val="standardContextual"/>
        </w:rPr>
      </w:pPr>
      <w:r w:rsidRPr="0059164C">
        <w:rPr>
          <w:rFonts w:ascii="Times New Roman" w:eastAsia="Calibri" w:hAnsi="Times New Roman" w:cs="Times New Roman"/>
          <w:b/>
          <w:bCs/>
          <w:color w:val="000000"/>
          <w:sz w:val="24"/>
          <w:szCs w:val="24"/>
          <w:u w:val="single"/>
          <w14:ligatures w14:val="standardContextual"/>
        </w:rPr>
        <w:lastRenderedPageBreak/>
        <w:t>ADDENDUM TO DEPARTMENT OF ECONOMICS PTR CRITERIA</w:t>
      </w:r>
    </w:p>
    <w:p w14:paraId="5D181EFE"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b/>
          <w:bCs/>
          <w:color w:val="000000"/>
          <w:sz w:val="24"/>
          <w:szCs w:val="24"/>
          <w14:ligatures w14:val="standardContextual"/>
        </w:rPr>
      </w:pPr>
    </w:p>
    <w:p w14:paraId="0169EFA9"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b/>
          <w:bCs/>
          <w:color w:val="000000"/>
          <w:sz w:val="24"/>
          <w:szCs w:val="24"/>
          <w14:ligatures w14:val="standardContextual"/>
        </w:rPr>
      </w:pPr>
      <w:r w:rsidRPr="0059164C">
        <w:rPr>
          <w:rFonts w:ascii="Times New Roman" w:eastAsia="Calibri" w:hAnsi="Times New Roman" w:cs="Times New Roman"/>
          <w:b/>
          <w:bCs/>
          <w:color w:val="000000"/>
          <w:sz w:val="24"/>
          <w:szCs w:val="24"/>
          <w14:ligatures w14:val="standardContextual"/>
        </w:rPr>
        <w:t>Sustained Engagement Activities for SA</w:t>
      </w:r>
    </w:p>
    <w:p w14:paraId="581BE3C2"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40FD809D"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b/>
          <w:bCs/>
          <w:color w:val="000000"/>
          <w:sz w:val="24"/>
          <w:szCs w:val="24"/>
          <w14:ligatures w14:val="standardContextual"/>
        </w:rPr>
      </w:pPr>
      <w:r w:rsidRPr="0059164C">
        <w:rPr>
          <w:rFonts w:ascii="Times New Roman" w:eastAsia="Calibri" w:hAnsi="Times New Roman" w:cs="Times New Roman"/>
          <w:b/>
          <w:bCs/>
          <w:color w:val="000000"/>
          <w:sz w:val="24"/>
          <w:szCs w:val="24"/>
          <w14:ligatures w14:val="standardContextual"/>
        </w:rPr>
        <w:t>Scholarly Academics (SA)</w:t>
      </w:r>
    </w:p>
    <w:p w14:paraId="583BE4FE"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b/>
          <w:bCs/>
          <w:color w:val="000000"/>
          <w:sz w:val="24"/>
          <w:szCs w:val="24"/>
          <w14:ligatures w14:val="standardContextual"/>
        </w:rPr>
      </w:pPr>
      <w:r w:rsidRPr="0059164C">
        <w:rPr>
          <w:rFonts w:ascii="Times New Roman" w:eastAsia="Calibri" w:hAnsi="Times New Roman" w:cs="Times New Roman"/>
          <w:b/>
          <w:bCs/>
          <w:color w:val="000000"/>
          <w:sz w:val="24"/>
          <w:szCs w:val="24"/>
          <w14:ligatures w14:val="standardContextual"/>
        </w:rPr>
        <w:t xml:space="preserve"> </w:t>
      </w:r>
    </w:p>
    <w:p w14:paraId="0CCCDBF0"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The SA qualification for most faculty (those who teach masters-level courses or a mix of masters and undergraduate courses in an academic year) requires at least three scholarly publications or activities from appendix categories A or B, a minimum of two must be refereed scholarly journal articles (Appendix category A.1) within the most recent five years. This grouping (undergraduate and masters-level teaching) encompasses the majority of the College’s faculty. Masters programs within the College are professional-focused; we do not offer research masters degrees (typically requiring an original scholarship thesis). Though AACSB standards require a minimum of 40% of faculty resources to be SA, as a doctoral granting institution with high research activity (R2), we strive for at least 60% of our instructional faculty deployment to be SA for the entire College and within each discipline. Other faculty segments (such as by campus, delivery mode, etc.) will meet or exceed AACSB faculty deployment guidance of 40% SA.</w:t>
      </w:r>
    </w:p>
    <w:p w14:paraId="2A1E3CBD"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 </w:t>
      </w:r>
    </w:p>
    <w:p w14:paraId="650CDB20"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kern w:val="2"/>
          <w:sz w:val="24"/>
          <w:szCs w:val="24"/>
          <w14:ligatures w14:val="standardContextual"/>
        </w:rPr>
      </w:pPr>
      <w:r w:rsidRPr="0059164C">
        <w:rPr>
          <w:rFonts w:ascii="Times New Roman" w:eastAsia="Calibri" w:hAnsi="Times New Roman" w:cs="Times New Roman"/>
          <w:i/>
          <w:iCs/>
          <w:kern w:val="2"/>
          <w:sz w:val="24"/>
          <w:szCs w:val="24"/>
          <w14:ligatures w14:val="standardContextual"/>
        </w:rPr>
        <w:t xml:space="preserve">Doctoral variant </w:t>
      </w:r>
      <w:r w:rsidRPr="0059164C">
        <w:rPr>
          <w:rFonts w:ascii="Times New Roman" w:eastAsia="Calibri" w:hAnsi="Times New Roman" w:cs="Times New Roman"/>
          <w:kern w:val="2"/>
          <w:sz w:val="24"/>
          <w:szCs w:val="24"/>
          <w14:ligatures w14:val="standardContextual"/>
        </w:rPr>
        <w:t>(applicable to faculty who teach a doctoral course in an academic year) – instructors in this category are charged with developing new scholars; faculty of this group are expected to achieve the highest level of scholarly production in the College. To maintain SA status, faculty providing doctoral instruction must publish either a Financial Times 50 or Academic Journal Guide of The Chartered Association of Business Schools (AJG) 4* article, OR at least four scholarly publications or activities from Appendix categories A or B, a minimum of two must be unique, refereed scholarly journal articles (category A.1) within the most recent five calendar years. At least one article must be in an AJG 3 or greater journal, or in an Australian Business Dean’s Council (ABDC) A or A* journal.</w:t>
      </w:r>
    </w:p>
    <w:p w14:paraId="393F4ADE"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kern w:val="2"/>
          <w:sz w:val="24"/>
          <w:szCs w:val="24"/>
          <w14:ligatures w14:val="standardContextual"/>
        </w:rPr>
      </w:pPr>
    </w:p>
    <w:p w14:paraId="4C28043C"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b/>
          <w:bCs/>
          <w:color w:val="000000"/>
          <w:sz w:val="24"/>
          <w:szCs w:val="24"/>
          <w14:ligatures w14:val="standardContextual"/>
        </w:rPr>
      </w:pPr>
      <w:r w:rsidRPr="0059164C">
        <w:rPr>
          <w:rFonts w:ascii="Times New Roman" w:eastAsia="Calibri" w:hAnsi="Times New Roman" w:cs="Times New Roman"/>
          <w:b/>
          <w:bCs/>
          <w:color w:val="000000"/>
          <w:sz w:val="24"/>
          <w:szCs w:val="24"/>
          <w14:ligatures w14:val="standardContextual"/>
        </w:rPr>
        <w:t>Appendix – Faculty Publication and Scholarly Activities</w:t>
      </w:r>
    </w:p>
    <w:p w14:paraId="3637469E"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b/>
          <w:bCs/>
          <w:color w:val="000000"/>
          <w:sz w:val="24"/>
          <w:szCs w:val="24"/>
          <w14:ligatures w14:val="standardContextual"/>
        </w:rPr>
        <w:t xml:space="preserve"> </w:t>
      </w:r>
    </w:p>
    <w:p w14:paraId="019CE68E"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i/>
          <w:iCs/>
          <w:color w:val="000000"/>
          <w:sz w:val="24"/>
          <w:szCs w:val="24"/>
          <w14:ligatures w14:val="standardContextual"/>
        </w:rPr>
      </w:pPr>
      <w:r w:rsidRPr="0059164C">
        <w:rPr>
          <w:rFonts w:ascii="Times New Roman" w:eastAsia="Calibri" w:hAnsi="Times New Roman" w:cs="Times New Roman"/>
          <w:i/>
          <w:iCs/>
          <w:color w:val="000000"/>
          <w:sz w:val="24"/>
          <w:szCs w:val="24"/>
          <w14:ligatures w14:val="standardContextual"/>
        </w:rPr>
        <w:t>Note: Repeated instances of each activity count separately towards meeting status maintenance requirements, except those noted by the *, which are limited to one occurrence.</w:t>
      </w:r>
    </w:p>
    <w:p w14:paraId="7B45902D"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36B91033"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u w:val="single"/>
          <w14:ligatures w14:val="standardContextual"/>
        </w:rPr>
        <w:t>Category A</w:t>
      </w:r>
      <w:r w:rsidRPr="0059164C">
        <w:rPr>
          <w:rFonts w:ascii="Times New Roman" w:eastAsia="Calibri" w:hAnsi="Times New Roman" w:cs="Times New Roman"/>
          <w:color w:val="000000"/>
          <w:sz w:val="24"/>
          <w:szCs w:val="24"/>
          <w14:ligatures w14:val="standardContextual"/>
        </w:rPr>
        <w:t xml:space="preserve"> – Scholarly Publication Activities</w:t>
      </w:r>
    </w:p>
    <w:p w14:paraId="74AF51A9"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 </w:t>
      </w:r>
    </w:p>
    <w:p w14:paraId="04DCB822"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Publication of a refereed article in a scholarly journal related to instructional portfolio, course portfolio, or academic programs of the College.</w:t>
      </w:r>
    </w:p>
    <w:p w14:paraId="2290AE05"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Publication of an instructional case study, or instructional simulation software.</w:t>
      </w:r>
    </w:p>
    <w:p w14:paraId="2370BC1A"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Publication of a chapter, or original material in a scholarly book. </w:t>
      </w:r>
    </w:p>
    <w:p w14:paraId="36ECF375"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Publication of an academic monograph or textbook where the content of the work comes predominantly from other contributors (e.g. edited books with multiple sections, a compilation of articles, multi-authored textbooks, or multi-authored academic reports or collections). </w:t>
      </w:r>
    </w:p>
    <w:p w14:paraId="3B44AA51"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Publication of a second edition (or greater) of a textbook in the field. </w:t>
      </w:r>
    </w:p>
    <w:p w14:paraId="5446C4F5"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Publication of a book review in a scholarly journal. </w:t>
      </w:r>
    </w:p>
    <w:p w14:paraId="39FEDB8C" w14:textId="77777777" w:rsidR="0059164C" w:rsidRPr="0059164C" w:rsidRDefault="0059164C" w:rsidP="0059164C">
      <w:pPr>
        <w:autoSpaceDE w:val="0"/>
        <w:autoSpaceDN w:val="0"/>
        <w:adjustRightInd w:val="0"/>
        <w:spacing w:after="0" w:line="240" w:lineRule="auto"/>
        <w:ind w:left="360"/>
        <w:rPr>
          <w:rFonts w:ascii="Times New Roman" w:eastAsia="Calibri" w:hAnsi="Times New Roman" w:cs="Times New Roman"/>
          <w:color w:val="000000"/>
          <w:sz w:val="24"/>
          <w:szCs w:val="24"/>
          <w14:ligatures w14:val="standardContextual"/>
        </w:rPr>
      </w:pPr>
    </w:p>
    <w:p w14:paraId="01395CF6"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i/>
          <w:iCs/>
          <w:color w:val="000000"/>
          <w:sz w:val="24"/>
          <w:szCs w:val="24"/>
          <w14:ligatures w14:val="standardContextual"/>
        </w:rPr>
      </w:pPr>
      <w:r w:rsidRPr="0059164C">
        <w:rPr>
          <w:rFonts w:ascii="Times New Roman" w:eastAsia="Calibri" w:hAnsi="Times New Roman" w:cs="Times New Roman"/>
          <w:i/>
          <w:iCs/>
          <w:color w:val="000000"/>
          <w:sz w:val="24"/>
          <w:szCs w:val="24"/>
          <w14:ligatures w14:val="standardContextual"/>
        </w:rPr>
        <w:lastRenderedPageBreak/>
        <w:t xml:space="preserve">The following “scholarly publication activities” count as two activities towards maintenance requirements due to the intensive development necessary for highest quality research (counting as two is not applicable to faculty qualified under the </w:t>
      </w:r>
      <w:r w:rsidRPr="0059164C">
        <w:rPr>
          <w:rFonts w:ascii="Times New Roman" w:eastAsia="Calibri" w:hAnsi="Times New Roman" w:cs="Times New Roman"/>
          <w:b/>
          <w:bCs/>
          <w:i/>
          <w:iCs/>
          <w:color w:val="000000"/>
          <w:sz w:val="24"/>
          <w:szCs w:val="24"/>
          <w14:ligatures w14:val="standardContextual"/>
        </w:rPr>
        <w:t xml:space="preserve">doctoral variant </w:t>
      </w:r>
      <w:r w:rsidRPr="0059164C">
        <w:rPr>
          <w:rFonts w:ascii="Times New Roman" w:eastAsia="Calibri" w:hAnsi="Times New Roman" w:cs="Times New Roman"/>
          <w:i/>
          <w:iCs/>
          <w:color w:val="000000"/>
          <w:sz w:val="24"/>
          <w:szCs w:val="24"/>
          <w14:ligatures w14:val="standardContextual"/>
        </w:rPr>
        <w:t>as that status requires a minimum of two distinct peer reviewed publications and additional intellectual contributions to demonstrate extensive, high quality scholarly engagement):</w:t>
      </w:r>
    </w:p>
    <w:p w14:paraId="10AFE757"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i/>
          <w:iCs/>
          <w:color w:val="000000"/>
          <w:sz w:val="24"/>
          <w:szCs w:val="24"/>
          <w14:ligatures w14:val="standardContextual"/>
        </w:rPr>
        <w:t xml:space="preserve"> </w:t>
      </w:r>
    </w:p>
    <w:p w14:paraId="474AC142" w14:textId="77777777" w:rsidR="0059164C" w:rsidRPr="0059164C" w:rsidRDefault="0059164C" w:rsidP="0059164C">
      <w:pPr>
        <w:autoSpaceDE w:val="0"/>
        <w:autoSpaceDN w:val="0"/>
        <w:adjustRightInd w:val="0"/>
        <w:spacing w:after="0" w:line="240" w:lineRule="auto"/>
        <w:ind w:left="360"/>
        <w:rPr>
          <w:rFonts w:ascii="Times New Roman" w:eastAsia="Calibri" w:hAnsi="Times New Roman" w:cs="Times New Roman"/>
          <w:color w:val="000000"/>
          <w:sz w:val="24"/>
          <w:szCs w:val="24"/>
          <w14:ligatures w14:val="standardContextual"/>
        </w:rPr>
      </w:pPr>
    </w:p>
    <w:p w14:paraId="19E4DF5A"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An article (Appendix Category A.1) published in a journal in the Academic Journal Guide of the Chartered Association of Business Schools (AJG) at a level 3 or greater OR within the Australian Business Dean’s Council (ABDC) A or A* publication classifications. </w:t>
      </w:r>
    </w:p>
    <w:p w14:paraId="7C593DBC" w14:textId="77777777" w:rsidR="0059164C" w:rsidRPr="0059164C" w:rsidRDefault="0059164C" w:rsidP="0059164C">
      <w:pPr>
        <w:numPr>
          <w:ilvl w:val="0"/>
          <w:numId w:val="13"/>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Publication of a first edition textbook in the field, or the first edition of a scholarly book where the faculty member is the writer of the book’s original content. </w:t>
      </w:r>
    </w:p>
    <w:p w14:paraId="06A23E6D"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19418915"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u w:val="single"/>
          <w14:ligatures w14:val="standardContextual"/>
        </w:rPr>
        <w:t>Category B</w:t>
      </w:r>
      <w:r w:rsidRPr="0059164C">
        <w:rPr>
          <w:rFonts w:ascii="Times New Roman" w:eastAsia="Calibri" w:hAnsi="Times New Roman" w:cs="Times New Roman"/>
          <w:color w:val="000000"/>
          <w:sz w:val="24"/>
          <w:szCs w:val="24"/>
          <w14:ligatures w14:val="standardContextual"/>
        </w:rPr>
        <w:t xml:space="preserve"> – Significant Scholarly Activities</w:t>
      </w:r>
    </w:p>
    <w:p w14:paraId="0234A7ED"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391AD28A"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Inclusion of a paper at a regional, national, or international conference program or proceedings related to the individual’s instructional portfolio, course portfolio, or academic programs of the College.</w:t>
      </w:r>
    </w:p>
    <w:p w14:paraId="550BCEC0"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Giving an invited scholarly talk or a scholarly keynote speech at a regionally, nationally, or internationally recognized organization/event. </w:t>
      </w:r>
    </w:p>
    <w:p w14:paraId="41078BB1"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Serving as a member of the editorial board for an academic journal within one’s field.</w:t>
      </w:r>
    </w:p>
    <w:p w14:paraId="5986ED60"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Serving in a top leadership position (with substantial scholarly responsibility) of a regionally, nationally, or internationally recognized academic society, or scholarly association. </w:t>
      </w:r>
    </w:p>
    <w:p w14:paraId="284D612E"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Receipt of a minimum $25,000 externally funded grant. </w:t>
      </w:r>
    </w:p>
    <w:p w14:paraId="3B95EB5E"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Receipt of a Fulbright scholarship/appointment. </w:t>
      </w:r>
    </w:p>
    <w:p w14:paraId="01733DD5"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Development or maintenance of datasets of interest to the public that are connected to, or informative to ongoing scholarly research.</w:t>
      </w:r>
    </w:p>
    <w:p w14:paraId="3D17CF33"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5574A18F"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i/>
          <w:iCs/>
          <w:color w:val="000000"/>
          <w:sz w:val="24"/>
          <w:szCs w:val="24"/>
          <w14:ligatures w14:val="standardContextual"/>
        </w:rPr>
      </w:pPr>
      <w:r w:rsidRPr="0059164C">
        <w:rPr>
          <w:rFonts w:ascii="Times New Roman" w:eastAsia="Calibri" w:hAnsi="Times New Roman" w:cs="Times New Roman"/>
          <w:i/>
          <w:iCs/>
          <w:color w:val="000000"/>
          <w:sz w:val="24"/>
          <w:szCs w:val="24"/>
          <w14:ligatures w14:val="standardContextual"/>
        </w:rPr>
        <w:t>Following “significant scholarly activities” count as two activities towards meeting status maintenance requirements due to their intensive nature:</w:t>
      </w:r>
    </w:p>
    <w:p w14:paraId="7666BB92"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p>
    <w:p w14:paraId="5E36BAF6"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Serving as program or track chair in a nationally or internationally recognized academic conference.</w:t>
      </w:r>
    </w:p>
    <w:p w14:paraId="74AF50FF" w14:textId="77777777" w:rsidR="0059164C" w:rsidRPr="0059164C" w:rsidRDefault="0059164C" w:rsidP="0059164C">
      <w:pPr>
        <w:numPr>
          <w:ilvl w:val="0"/>
          <w:numId w:val="14"/>
        </w:numPr>
        <w:autoSpaceDE w:val="0"/>
        <w:autoSpaceDN w:val="0"/>
        <w:adjustRightInd w:val="0"/>
        <w:spacing w:after="0" w:line="240" w:lineRule="auto"/>
        <w:rPr>
          <w:rFonts w:ascii="Times New Roman" w:eastAsia="Calibri" w:hAnsi="Times New Roman" w:cs="Times New Roman"/>
          <w:color w:val="000000"/>
          <w:sz w:val="24"/>
          <w:szCs w:val="24"/>
          <w14:ligatures w14:val="standardContextual"/>
        </w:rPr>
      </w:pPr>
      <w:r w:rsidRPr="0059164C">
        <w:rPr>
          <w:rFonts w:ascii="Times New Roman" w:eastAsia="Calibri" w:hAnsi="Times New Roman" w:cs="Times New Roman"/>
          <w:color w:val="000000"/>
          <w:sz w:val="24"/>
          <w:szCs w:val="24"/>
          <w14:ligatures w14:val="standardContextual"/>
        </w:rPr>
        <w:t xml:space="preserve">Serving as the editor or associate editor for a nationally or internationally recognized academic journal within one’s field. </w:t>
      </w:r>
    </w:p>
    <w:p w14:paraId="04C33A7B"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color w:val="000000"/>
          <w14:ligatures w14:val="standardContextual"/>
        </w:rPr>
      </w:pPr>
    </w:p>
    <w:p w14:paraId="50A72D44" w14:textId="77777777" w:rsidR="0059164C" w:rsidRPr="0059164C" w:rsidRDefault="0059164C" w:rsidP="0059164C">
      <w:pPr>
        <w:autoSpaceDE w:val="0"/>
        <w:autoSpaceDN w:val="0"/>
        <w:adjustRightInd w:val="0"/>
        <w:spacing w:after="0" w:line="240" w:lineRule="auto"/>
        <w:rPr>
          <w:rFonts w:ascii="Times New Roman" w:eastAsia="Calibri" w:hAnsi="Times New Roman" w:cs="Times New Roman"/>
          <w:sz w:val="24"/>
          <w:szCs w:val="24"/>
          <w14:ligatures w14:val="standardContextual"/>
        </w:rPr>
      </w:pPr>
    </w:p>
    <w:p w14:paraId="5F9136A1" w14:textId="77777777" w:rsidR="00FF4185" w:rsidRDefault="00FF4185" w:rsidP="00FF4185">
      <w:pPr>
        <w:spacing w:line="240" w:lineRule="auto"/>
        <w:rPr>
          <w:sz w:val="24"/>
          <w:szCs w:val="24"/>
        </w:rPr>
      </w:pPr>
    </w:p>
    <w:p w14:paraId="27CA39EA" w14:textId="583B7136" w:rsidR="00FF4185" w:rsidRPr="000D02D1" w:rsidRDefault="00FF4185" w:rsidP="00FF4185">
      <w:pPr>
        <w:spacing w:line="240" w:lineRule="auto"/>
        <w:rPr>
          <w:b/>
          <w:bCs/>
          <w:sz w:val="24"/>
          <w:szCs w:val="24"/>
        </w:rPr>
      </w:pPr>
      <w:r w:rsidRPr="000D02D1">
        <w:rPr>
          <w:b/>
          <w:bCs/>
          <w:sz w:val="24"/>
          <w:szCs w:val="24"/>
        </w:rPr>
        <w:t>Finance</w:t>
      </w:r>
    </w:p>
    <w:p w14:paraId="4622BB63" w14:textId="77777777" w:rsidR="0059164C" w:rsidRPr="00305425" w:rsidRDefault="0059164C" w:rsidP="0059164C">
      <w:pPr>
        <w:pStyle w:val="NormalWeb"/>
        <w:spacing w:line="231" w:lineRule="atLeast"/>
        <w:jc w:val="center"/>
        <w:rPr>
          <w:rStyle w:val="Emphasis"/>
          <w:b/>
          <w:bCs/>
          <w:i w:val="0"/>
          <w:iCs w:val="0"/>
          <w:sz w:val="28"/>
          <w:szCs w:val="28"/>
        </w:rPr>
      </w:pPr>
      <w:r w:rsidRPr="00305425">
        <w:rPr>
          <w:rStyle w:val="Emphasis"/>
          <w:b/>
          <w:bCs/>
          <w:sz w:val="28"/>
          <w:szCs w:val="28"/>
        </w:rPr>
        <w:t>Post Tenure Review Criteria-Department of Finance</w:t>
      </w:r>
    </w:p>
    <w:p w14:paraId="3D7BA9EE" w14:textId="77777777" w:rsidR="0059164C" w:rsidRDefault="0059164C" w:rsidP="0059164C">
      <w:pPr>
        <w:pStyle w:val="NormalWeb"/>
        <w:spacing w:line="231" w:lineRule="atLeast"/>
        <w:rPr>
          <w:rStyle w:val="Emphasis"/>
          <w:color w:val="2E74B5" w:themeColor="accent1" w:themeShade="BF"/>
        </w:rPr>
      </w:pPr>
    </w:p>
    <w:p w14:paraId="4C32F344" w14:textId="77777777" w:rsidR="0059164C" w:rsidRPr="00305425" w:rsidRDefault="0059164C" w:rsidP="0059164C">
      <w:pPr>
        <w:autoSpaceDE w:val="0"/>
        <w:autoSpaceDN w:val="0"/>
        <w:adjustRightInd w:val="0"/>
        <w:spacing w:after="0" w:line="240" w:lineRule="auto"/>
        <w:rPr>
          <w:rStyle w:val="Emphasis"/>
          <w:rFonts w:ascii="Times New Roman" w:hAnsi="Times New Roman" w:cs="Times New Roman"/>
          <w:i w:val="0"/>
          <w:iCs w:val="0"/>
          <w:sz w:val="24"/>
          <w:szCs w:val="24"/>
        </w:rPr>
      </w:pPr>
      <w:r w:rsidRPr="00305425">
        <w:rPr>
          <w:rFonts w:ascii="Times New Roman" w:hAnsi="Times New Roman" w:cs="Times New Roman"/>
          <w:sz w:val="24"/>
          <w:szCs w:val="24"/>
        </w:rPr>
        <w:t>For the purpose of post tenure review (PTR), an individual faculty will be evaluated as follows:</w:t>
      </w:r>
    </w:p>
    <w:p w14:paraId="59AB4F71" w14:textId="77777777" w:rsidR="0059164C" w:rsidRPr="00305425" w:rsidRDefault="0059164C" w:rsidP="0059164C">
      <w:pPr>
        <w:pStyle w:val="NormalWeb"/>
        <w:spacing w:line="231" w:lineRule="atLeast"/>
        <w:rPr>
          <w:rStyle w:val="Emphasis"/>
          <w:i w:val="0"/>
          <w:iCs w:val="0"/>
        </w:rPr>
      </w:pPr>
    </w:p>
    <w:p w14:paraId="1C1396CB" w14:textId="77777777" w:rsidR="0059164C" w:rsidRPr="00305425" w:rsidRDefault="0059164C" w:rsidP="0059164C">
      <w:pPr>
        <w:pStyle w:val="NormalWeb"/>
        <w:spacing w:line="231" w:lineRule="atLeast"/>
      </w:pPr>
      <w:r w:rsidRPr="00305425">
        <w:rPr>
          <w:rStyle w:val="Emphasis"/>
        </w:rPr>
        <w:lastRenderedPageBreak/>
        <w:t>1. Meets Expectations for research is achieved if the faculty has published at least 2 peer</w:t>
      </w:r>
      <w:r>
        <w:rPr>
          <w:rStyle w:val="Emphasis"/>
        </w:rPr>
        <w:t>-</w:t>
      </w:r>
      <w:r w:rsidRPr="00305425">
        <w:rPr>
          <w:rStyle w:val="Emphasis"/>
        </w:rPr>
        <w:t xml:space="preserve">reviewed articles over the past 5-years. </w:t>
      </w:r>
    </w:p>
    <w:p w14:paraId="368C9D13" w14:textId="77777777" w:rsidR="0059164C" w:rsidRPr="00305425" w:rsidRDefault="0059164C" w:rsidP="0059164C">
      <w:pPr>
        <w:pStyle w:val="NormalWeb"/>
        <w:spacing w:line="231" w:lineRule="atLeast"/>
      </w:pPr>
    </w:p>
    <w:p w14:paraId="4B72A5A3" w14:textId="77777777" w:rsidR="0059164C" w:rsidRPr="00305425" w:rsidRDefault="0059164C" w:rsidP="0059164C">
      <w:pPr>
        <w:pStyle w:val="NormalWeb"/>
        <w:spacing w:line="231" w:lineRule="atLeast"/>
      </w:pPr>
      <w:r w:rsidRPr="00305425">
        <w:rPr>
          <w:rStyle w:val="Emphasis"/>
        </w:rPr>
        <w:t>2. Meets Expectations for teaching is achieved if the average annual evaluation rating is a minimum of 3 (out of 5) for teaching over the past 5 years</w:t>
      </w:r>
      <w:r>
        <w:rPr>
          <w:rStyle w:val="Emphasis"/>
        </w:rPr>
        <w:t>.</w:t>
      </w:r>
    </w:p>
    <w:p w14:paraId="08493FDA" w14:textId="77777777" w:rsidR="0059164C" w:rsidRPr="00305425" w:rsidRDefault="0059164C" w:rsidP="0059164C">
      <w:pPr>
        <w:pStyle w:val="NormalWeb"/>
      </w:pPr>
    </w:p>
    <w:p w14:paraId="7D23354E" w14:textId="77777777" w:rsidR="0059164C" w:rsidRPr="00305425" w:rsidRDefault="0059164C" w:rsidP="0059164C">
      <w:pPr>
        <w:pStyle w:val="NormalWeb"/>
        <w:spacing w:line="231" w:lineRule="atLeast"/>
      </w:pPr>
      <w:r w:rsidRPr="00305425">
        <w:rPr>
          <w:rStyle w:val="Emphasis"/>
        </w:rPr>
        <w:t>3. Meets Expectations for service is achieved if the average annual evaluation rating is a minimum of 3 (out of 5) for service over past 5-years.</w:t>
      </w:r>
    </w:p>
    <w:p w14:paraId="4AC0EA7F" w14:textId="77777777" w:rsidR="0059164C" w:rsidRPr="00305425" w:rsidRDefault="0059164C" w:rsidP="0059164C">
      <w:pPr>
        <w:pStyle w:val="NormalWeb"/>
      </w:pPr>
    </w:p>
    <w:p w14:paraId="65F0D909" w14:textId="77777777" w:rsidR="0059164C" w:rsidRPr="00305425" w:rsidRDefault="0059164C" w:rsidP="0059164C">
      <w:pPr>
        <w:pStyle w:val="NormalWeb"/>
      </w:pPr>
      <w:r w:rsidRPr="00305425">
        <w:t xml:space="preserve">Alternatively, faculty can provide </w:t>
      </w:r>
      <w:r w:rsidRPr="00F51EB7">
        <w:t>qualitative measures of performance</w:t>
      </w:r>
      <w:r w:rsidRPr="00305425">
        <w:t xml:space="preserve"> </w:t>
      </w:r>
      <w:r w:rsidRPr="00F51EB7">
        <w:t xml:space="preserve">in each of the areas </w:t>
      </w:r>
      <w:r w:rsidRPr="00305425">
        <w:t>of t</w:t>
      </w:r>
      <w:r w:rsidRPr="00F51EB7">
        <w:t>eaching and service</w:t>
      </w:r>
      <w:r w:rsidRPr="00305425">
        <w:t xml:space="preserve"> (as outlined in the University and College P&amp;T document as “Indicators of Good Performance”) to the </w:t>
      </w:r>
      <w:r w:rsidRPr="00F51EB7">
        <w:t>PTR Advisory committee</w:t>
      </w:r>
      <w:r w:rsidRPr="00305425">
        <w:t xml:space="preserve"> for evaluation. The PTR Advisory committee may assign a Meet Expectations rating after </w:t>
      </w:r>
      <w:proofErr w:type="gramStart"/>
      <w:r w:rsidRPr="00305425">
        <w:t>taking into account</w:t>
      </w:r>
      <w:proofErr w:type="gramEnd"/>
      <w:r w:rsidRPr="00305425">
        <w:t xml:space="preserve"> the qualitative measures. </w:t>
      </w:r>
    </w:p>
    <w:p w14:paraId="63C3125F" w14:textId="77777777" w:rsidR="0059164C" w:rsidRPr="00305425" w:rsidRDefault="0059164C" w:rsidP="0059164C">
      <w:pPr>
        <w:pStyle w:val="NormalWeb"/>
      </w:pPr>
    </w:p>
    <w:p w14:paraId="4DA4BA20" w14:textId="77777777" w:rsidR="0059164C" w:rsidRPr="00305425" w:rsidRDefault="0059164C" w:rsidP="0059164C">
      <w:pPr>
        <w:pStyle w:val="NormalWeb"/>
      </w:pPr>
      <w:r w:rsidRPr="00F51EB7">
        <w:t>If a faculty</w:t>
      </w:r>
      <w:r>
        <w:t>’s weighted average rating</w:t>
      </w:r>
      <w:r w:rsidRPr="00F51EB7">
        <w:t xml:space="preserve"> </w:t>
      </w:r>
      <w:r>
        <w:t xml:space="preserve">across the </w:t>
      </w:r>
      <w:r w:rsidRPr="00F51EB7">
        <w:t>three categories</w:t>
      </w:r>
      <w:r>
        <w:t xml:space="preserve"> (research, teaching, and service) is at least 3.0,</w:t>
      </w:r>
      <w:r w:rsidRPr="00F51EB7">
        <w:t xml:space="preserve"> the faculty will be evaluated as having</w:t>
      </w:r>
      <w:r w:rsidRPr="00305425">
        <w:t xml:space="preserve"> met expectations for the purpose of PTR for that evaluation period.</w:t>
      </w:r>
      <w:r>
        <w:t xml:space="preserve"> In this calculation, </w:t>
      </w:r>
      <w:proofErr w:type="spellStart"/>
      <w:r>
        <w:t>i</w:t>
      </w:r>
      <w:proofErr w:type="spellEnd"/>
      <w:r>
        <w:t xml:space="preserve">) the weights used will be the 5-year averages of the faculty annual assignment to each of the categories up to and including the most recent academic year, and ii) Meeting Expectations for research will be equivalent to a rating of 3. </w:t>
      </w:r>
    </w:p>
    <w:p w14:paraId="438541E1" w14:textId="77777777" w:rsidR="0059164C" w:rsidRPr="00305425" w:rsidRDefault="0059164C" w:rsidP="0059164C">
      <w:pPr>
        <w:pStyle w:val="NormalWeb"/>
      </w:pPr>
    </w:p>
    <w:p w14:paraId="6A3D2FEC" w14:textId="77777777" w:rsidR="0059164C" w:rsidRDefault="0059164C" w:rsidP="0059164C">
      <w:pPr>
        <w:autoSpaceDE w:val="0"/>
        <w:autoSpaceDN w:val="0"/>
        <w:adjustRightInd w:val="0"/>
        <w:spacing w:after="0" w:line="240" w:lineRule="auto"/>
        <w:rPr>
          <w:rFonts w:ascii="Times New Roman" w:hAnsi="Times New Roman" w:cs="Times New Roman"/>
          <w:sz w:val="24"/>
          <w:szCs w:val="24"/>
        </w:rPr>
      </w:pPr>
      <w:r w:rsidRPr="00305425">
        <w:rPr>
          <w:rFonts w:ascii="Times New Roman" w:hAnsi="Times New Roman" w:cs="Times New Roman"/>
          <w:sz w:val="24"/>
          <w:szCs w:val="24"/>
        </w:rPr>
        <w:t xml:space="preserve">“Exceeded Expectations:” A faculty will be considered as having exceeded expectations for the purpose of PTR for the evaluation period under consideration if two of the three categories (research, teaching, and service) equal or exceed an </w:t>
      </w:r>
      <w:r w:rsidRPr="00305425">
        <w:rPr>
          <w:rStyle w:val="Emphasis"/>
          <w:rFonts w:ascii="Times New Roman" w:hAnsi="Times New Roman" w:cs="Times New Roman"/>
          <w:sz w:val="24"/>
          <w:szCs w:val="24"/>
        </w:rPr>
        <w:t xml:space="preserve">average annual evaluation rating </w:t>
      </w:r>
      <w:r w:rsidRPr="00305425">
        <w:rPr>
          <w:rFonts w:ascii="Times New Roman" w:hAnsi="Times New Roman" w:cs="Times New Roman"/>
          <w:sz w:val="24"/>
          <w:szCs w:val="24"/>
        </w:rPr>
        <w:t xml:space="preserve">of 4. For Research, </w:t>
      </w:r>
      <w:r>
        <w:rPr>
          <w:rFonts w:ascii="Times New Roman" w:hAnsi="Times New Roman" w:cs="Times New Roman"/>
          <w:sz w:val="24"/>
          <w:szCs w:val="24"/>
        </w:rPr>
        <w:t xml:space="preserve">any of the following </w:t>
      </w:r>
      <w:r w:rsidRPr="00305425">
        <w:rPr>
          <w:rFonts w:ascii="Times New Roman" w:hAnsi="Times New Roman" w:cs="Times New Roman"/>
          <w:sz w:val="24"/>
          <w:szCs w:val="24"/>
        </w:rPr>
        <w:t>will achieve an average annual evaluation rating of 4</w:t>
      </w:r>
      <w:r>
        <w:rPr>
          <w:rFonts w:ascii="Times New Roman" w:hAnsi="Times New Roman" w:cs="Times New Roman"/>
          <w:sz w:val="24"/>
          <w:szCs w:val="24"/>
        </w:rPr>
        <w:t>:</w:t>
      </w:r>
    </w:p>
    <w:p w14:paraId="4864731C" w14:textId="77777777" w:rsidR="0059164C" w:rsidRDefault="0059164C" w:rsidP="0059164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three</w:t>
      </w:r>
      <w:r w:rsidRPr="00065835">
        <w:rPr>
          <w:rFonts w:ascii="Times New Roman" w:hAnsi="Times New Roman" w:cs="Times New Roman"/>
          <w:sz w:val="24"/>
          <w:szCs w:val="24"/>
        </w:rPr>
        <w:t xml:space="preserve"> publications in journals rated 3 in the AJG (or equivalent) over the past 5-years, </w:t>
      </w:r>
    </w:p>
    <w:p w14:paraId="50A0D51C" w14:textId="77777777" w:rsidR="0059164C" w:rsidRDefault="0059164C" w:rsidP="0059164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w:t>
      </w:r>
      <w:r w:rsidRPr="00065835">
        <w:rPr>
          <w:rFonts w:ascii="Times New Roman" w:hAnsi="Times New Roman" w:cs="Times New Roman"/>
          <w:sz w:val="24"/>
          <w:szCs w:val="24"/>
        </w:rPr>
        <w:t xml:space="preserve"> publication in journals rated 4 in the AJG (or equivalent) </w:t>
      </w:r>
      <w:r>
        <w:rPr>
          <w:rFonts w:ascii="Times New Roman" w:hAnsi="Times New Roman" w:cs="Times New Roman"/>
          <w:sz w:val="24"/>
          <w:szCs w:val="24"/>
        </w:rPr>
        <w:t xml:space="preserve">and two other publications </w:t>
      </w:r>
      <w:r w:rsidRPr="00065835">
        <w:rPr>
          <w:rFonts w:ascii="Times New Roman" w:hAnsi="Times New Roman" w:cs="Times New Roman"/>
          <w:sz w:val="24"/>
          <w:szCs w:val="24"/>
        </w:rPr>
        <w:t xml:space="preserve">over the past 5-years, or </w:t>
      </w:r>
    </w:p>
    <w:p w14:paraId="451C6824" w14:textId="77777777" w:rsidR="0059164C" w:rsidRPr="00065835" w:rsidRDefault="0059164C" w:rsidP="0059164C">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065835">
        <w:rPr>
          <w:rFonts w:ascii="Times New Roman" w:hAnsi="Times New Roman" w:cs="Times New Roman"/>
          <w:sz w:val="24"/>
          <w:szCs w:val="24"/>
        </w:rPr>
        <w:t xml:space="preserve">one publication in </w:t>
      </w:r>
      <w:r>
        <w:rPr>
          <w:rFonts w:ascii="Times New Roman" w:hAnsi="Times New Roman" w:cs="Times New Roman"/>
          <w:sz w:val="24"/>
          <w:szCs w:val="24"/>
        </w:rPr>
        <w:t xml:space="preserve">a journal in the FT50 list or in </w:t>
      </w:r>
      <w:r w:rsidRPr="00065835">
        <w:rPr>
          <w:rFonts w:ascii="Times New Roman" w:hAnsi="Times New Roman" w:cs="Times New Roman"/>
          <w:sz w:val="24"/>
          <w:szCs w:val="24"/>
        </w:rPr>
        <w:t>journals rated 4* in the AJG (or equivalent) over the past 5-years.</w:t>
      </w:r>
    </w:p>
    <w:p w14:paraId="6DD4062A" w14:textId="77777777" w:rsidR="0059164C" w:rsidRPr="00305425" w:rsidRDefault="0059164C" w:rsidP="0059164C">
      <w:pPr>
        <w:autoSpaceDE w:val="0"/>
        <w:autoSpaceDN w:val="0"/>
        <w:adjustRightInd w:val="0"/>
        <w:spacing w:after="0" w:line="240" w:lineRule="auto"/>
        <w:rPr>
          <w:rFonts w:ascii="Times New Roman" w:hAnsi="Times New Roman" w:cs="Times New Roman"/>
          <w:sz w:val="24"/>
          <w:szCs w:val="24"/>
        </w:rPr>
      </w:pPr>
    </w:p>
    <w:p w14:paraId="79FD7855" w14:textId="77777777" w:rsidR="0059164C" w:rsidRPr="00305425" w:rsidRDefault="0059164C" w:rsidP="0059164C">
      <w:pPr>
        <w:pStyle w:val="NormalWeb"/>
      </w:pPr>
      <w:r w:rsidRPr="00305425">
        <w:t xml:space="preserve">Alternatively, </w:t>
      </w:r>
      <w:r>
        <w:t xml:space="preserve">a </w:t>
      </w:r>
      <w:r w:rsidRPr="00305425">
        <w:t xml:space="preserve">faculty can provide </w:t>
      </w:r>
      <w:r w:rsidRPr="00F51EB7">
        <w:t>qualitative measures of performance</w:t>
      </w:r>
      <w:r w:rsidRPr="00305425">
        <w:t xml:space="preserve"> </w:t>
      </w:r>
      <w:r w:rsidRPr="00F51EB7">
        <w:t xml:space="preserve">in each of the areas </w:t>
      </w:r>
      <w:r w:rsidRPr="00305425">
        <w:t>of t</w:t>
      </w:r>
      <w:r w:rsidRPr="00F51EB7">
        <w:t>eaching and service</w:t>
      </w:r>
      <w:r w:rsidRPr="00305425">
        <w:t xml:space="preserve"> (as outlined in the University and College P&amp;T document as “Indicators of Exceptional Performance”) to the </w:t>
      </w:r>
      <w:r w:rsidRPr="00F51EB7">
        <w:t>PTR Advisory committee</w:t>
      </w:r>
      <w:r w:rsidRPr="00305425">
        <w:t xml:space="preserve"> for evaluation. The PTR Advisory committee may assign a</w:t>
      </w:r>
      <w:r>
        <w:t>n</w:t>
      </w:r>
      <w:r w:rsidRPr="00305425">
        <w:t xml:space="preserve"> Exceed</w:t>
      </w:r>
      <w:r>
        <w:t>ed</w:t>
      </w:r>
      <w:r w:rsidRPr="00305425">
        <w:t xml:space="preserve"> Expectations rating after </w:t>
      </w:r>
      <w:proofErr w:type="gramStart"/>
      <w:r w:rsidRPr="00305425">
        <w:t>taking into account</w:t>
      </w:r>
      <w:proofErr w:type="gramEnd"/>
      <w:r w:rsidRPr="00305425">
        <w:t xml:space="preserve"> the qualitative measures. </w:t>
      </w:r>
    </w:p>
    <w:p w14:paraId="0BFE577C" w14:textId="77777777" w:rsidR="0059164C" w:rsidRPr="00305425" w:rsidRDefault="0059164C" w:rsidP="0059164C">
      <w:pPr>
        <w:autoSpaceDE w:val="0"/>
        <w:autoSpaceDN w:val="0"/>
        <w:adjustRightInd w:val="0"/>
        <w:spacing w:after="0" w:line="240" w:lineRule="auto"/>
        <w:rPr>
          <w:rFonts w:ascii="Times New Roman" w:hAnsi="Times New Roman" w:cs="Times New Roman"/>
          <w:sz w:val="24"/>
          <w:szCs w:val="24"/>
        </w:rPr>
      </w:pPr>
    </w:p>
    <w:p w14:paraId="376ED43D" w14:textId="77777777" w:rsidR="0059164C" w:rsidRPr="00E072C2" w:rsidRDefault="0059164C" w:rsidP="0059164C">
      <w:pPr>
        <w:pStyle w:val="NormalWeb"/>
        <w:autoSpaceDE w:val="0"/>
        <w:autoSpaceDN w:val="0"/>
        <w:adjustRightInd w:val="0"/>
        <w:rPr>
          <w:color w:val="2E74B5" w:themeColor="accent1" w:themeShade="BF"/>
        </w:rPr>
      </w:pPr>
    </w:p>
    <w:p w14:paraId="0E0BC447" w14:textId="77777777" w:rsidR="00FF4185" w:rsidRDefault="00FF4185" w:rsidP="00FF4185">
      <w:pPr>
        <w:spacing w:line="240" w:lineRule="auto"/>
        <w:rPr>
          <w:sz w:val="24"/>
          <w:szCs w:val="24"/>
        </w:rPr>
      </w:pPr>
    </w:p>
    <w:p w14:paraId="3BC9A0D1" w14:textId="1A6F5225" w:rsidR="00FF4185" w:rsidRPr="007B6367" w:rsidRDefault="00FF4185" w:rsidP="00FF4185">
      <w:pPr>
        <w:spacing w:line="240" w:lineRule="auto"/>
        <w:rPr>
          <w:b/>
          <w:bCs/>
          <w:sz w:val="24"/>
          <w:szCs w:val="24"/>
        </w:rPr>
      </w:pPr>
      <w:r w:rsidRPr="000D02D1">
        <w:rPr>
          <w:b/>
          <w:bCs/>
          <w:sz w:val="24"/>
          <w:szCs w:val="24"/>
        </w:rPr>
        <w:t>Informat</w:t>
      </w:r>
      <w:r w:rsidRPr="007B6367">
        <w:rPr>
          <w:b/>
          <w:bCs/>
          <w:sz w:val="24"/>
          <w:szCs w:val="24"/>
        </w:rPr>
        <w:t>ion Technology and Operations Management</w:t>
      </w:r>
    </w:p>
    <w:p w14:paraId="78DC23D3" w14:textId="77777777" w:rsidR="001B74CA" w:rsidRPr="001B74CA" w:rsidRDefault="001B74CA" w:rsidP="001B74CA">
      <w:pPr>
        <w:spacing w:line="240" w:lineRule="auto"/>
        <w:rPr>
          <w:sz w:val="24"/>
          <w:szCs w:val="24"/>
        </w:rPr>
      </w:pPr>
      <w:r w:rsidRPr="001B74CA">
        <w:rPr>
          <w:sz w:val="24"/>
          <w:szCs w:val="24"/>
        </w:rPr>
        <w:t>The ITOM Department post-tenure review (PTR) criteria are based on a faculty member’s annual performance evaluations</w:t>
      </w:r>
      <w:r w:rsidRPr="001B74CA">
        <w:rPr>
          <w:i/>
          <w:iCs/>
          <w:sz w:val="24"/>
          <w:szCs w:val="24"/>
        </w:rPr>
        <w:t xml:space="preserve"> </w:t>
      </w:r>
      <w:r w:rsidRPr="001B74CA">
        <w:rPr>
          <w:sz w:val="24"/>
          <w:szCs w:val="24"/>
        </w:rPr>
        <w:t xml:space="preserve">in the areas of teaching, research (scholarship), and service.  </w:t>
      </w:r>
    </w:p>
    <w:p w14:paraId="1DF36D6F" w14:textId="77777777" w:rsidR="001B74CA" w:rsidRPr="001B74CA" w:rsidRDefault="001B74CA" w:rsidP="001B74CA">
      <w:pPr>
        <w:numPr>
          <w:ilvl w:val="0"/>
          <w:numId w:val="11"/>
        </w:numPr>
        <w:spacing w:line="240" w:lineRule="auto"/>
        <w:rPr>
          <w:sz w:val="24"/>
          <w:szCs w:val="24"/>
        </w:rPr>
      </w:pPr>
      <w:r w:rsidRPr="001B74CA">
        <w:rPr>
          <w:sz w:val="24"/>
          <w:szCs w:val="24"/>
        </w:rPr>
        <w:lastRenderedPageBreak/>
        <w:t>A PTR performance rating of “</w:t>
      </w:r>
      <w:r w:rsidRPr="001B74CA">
        <w:rPr>
          <w:i/>
          <w:iCs/>
          <w:sz w:val="24"/>
          <w:szCs w:val="24"/>
        </w:rPr>
        <w:t>Exceeds Expectations</w:t>
      </w:r>
      <w:r w:rsidRPr="001B74CA">
        <w:rPr>
          <w:sz w:val="24"/>
          <w:szCs w:val="24"/>
        </w:rPr>
        <w:t>” is achieved if the average OVERALL RATING in</w:t>
      </w:r>
      <w:r w:rsidRPr="001B74CA">
        <w:rPr>
          <w:i/>
          <w:iCs/>
          <w:sz w:val="24"/>
          <w:szCs w:val="24"/>
        </w:rPr>
        <w:t xml:space="preserve"> </w:t>
      </w:r>
      <w:r w:rsidRPr="001B74CA">
        <w:rPr>
          <w:sz w:val="24"/>
          <w:szCs w:val="24"/>
        </w:rPr>
        <w:t>the faculty member’s annual performance evaluations</w:t>
      </w:r>
      <w:r w:rsidRPr="001B74CA">
        <w:rPr>
          <w:i/>
          <w:iCs/>
          <w:sz w:val="24"/>
          <w:szCs w:val="24"/>
        </w:rPr>
        <w:t xml:space="preserve"> </w:t>
      </w:r>
      <w:r w:rsidRPr="001B74CA">
        <w:rPr>
          <w:sz w:val="24"/>
          <w:szCs w:val="24"/>
        </w:rPr>
        <w:t>over the 5-year PTR evaluation period is greater than or equal to 4.0 (out of a maximum of 5.0)</w:t>
      </w:r>
    </w:p>
    <w:p w14:paraId="338D4C5B" w14:textId="0CFBE0C6" w:rsidR="001B74CA" w:rsidRPr="001B74CA" w:rsidRDefault="001B74CA" w:rsidP="0070338C">
      <w:pPr>
        <w:numPr>
          <w:ilvl w:val="0"/>
          <w:numId w:val="11"/>
        </w:numPr>
        <w:spacing w:line="240" w:lineRule="auto"/>
        <w:rPr>
          <w:sz w:val="24"/>
          <w:szCs w:val="24"/>
        </w:rPr>
      </w:pPr>
      <w:r w:rsidRPr="001B74CA">
        <w:rPr>
          <w:sz w:val="24"/>
          <w:szCs w:val="24"/>
        </w:rPr>
        <w:t>A PTR performance rating of “</w:t>
      </w:r>
      <w:r w:rsidRPr="001B74CA">
        <w:rPr>
          <w:i/>
          <w:iCs/>
          <w:sz w:val="24"/>
          <w:szCs w:val="24"/>
        </w:rPr>
        <w:t>Meets Expectations</w:t>
      </w:r>
      <w:r w:rsidRPr="001B74CA">
        <w:rPr>
          <w:sz w:val="24"/>
          <w:szCs w:val="24"/>
        </w:rPr>
        <w:t>” is achieved if the average OVERALL RATING in</w:t>
      </w:r>
      <w:r w:rsidRPr="001B74CA">
        <w:rPr>
          <w:i/>
          <w:iCs/>
          <w:sz w:val="24"/>
          <w:szCs w:val="24"/>
        </w:rPr>
        <w:t xml:space="preserve"> </w:t>
      </w:r>
      <w:r w:rsidRPr="001B74CA">
        <w:rPr>
          <w:sz w:val="24"/>
          <w:szCs w:val="24"/>
        </w:rPr>
        <w:t>the faculty member’s annual performance evaluations</w:t>
      </w:r>
      <w:r w:rsidRPr="001B74CA">
        <w:rPr>
          <w:i/>
          <w:iCs/>
          <w:sz w:val="24"/>
          <w:szCs w:val="24"/>
        </w:rPr>
        <w:t xml:space="preserve"> </w:t>
      </w:r>
      <w:r w:rsidRPr="001B74CA">
        <w:rPr>
          <w:sz w:val="24"/>
          <w:szCs w:val="24"/>
        </w:rPr>
        <w:t>over the 5-year PTR evaluation period is between 3.0 and 3.999 inclusive (out of a maximum of 5.0)</w:t>
      </w:r>
    </w:p>
    <w:p w14:paraId="4EB6FFDF" w14:textId="6FF4807B" w:rsidR="001B74CA" w:rsidRPr="001B74CA" w:rsidRDefault="001B74CA" w:rsidP="001B74CA">
      <w:pPr>
        <w:numPr>
          <w:ilvl w:val="0"/>
          <w:numId w:val="10"/>
        </w:numPr>
        <w:spacing w:line="240" w:lineRule="auto"/>
        <w:rPr>
          <w:sz w:val="24"/>
          <w:szCs w:val="24"/>
        </w:rPr>
      </w:pPr>
      <w:r w:rsidRPr="001B74CA">
        <w:rPr>
          <w:sz w:val="24"/>
          <w:szCs w:val="24"/>
        </w:rPr>
        <w:t>A PTR performance rating of “</w:t>
      </w:r>
      <w:r w:rsidRPr="001B74CA">
        <w:rPr>
          <w:i/>
          <w:iCs/>
          <w:sz w:val="24"/>
          <w:szCs w:val="24"/>
        </w:rPr>
        <w:t>Does Not Meet Expectations</w:t>
      </w:r>
      <w:r w:rsidRPr="001B74CA">
        <w:rPr>
          <w:sz w:val="24"/>
          <w:szCs w:val="24"/>
        </w:rPr>
        <w:t>” in a specific area (teaching, research or service) s received if the average of that area’s rating (TEACHING RATING, RESEARCH RATING or SERVICE RATING) in the faculty member’s annual performance evaluations over the 5-year PTR evaluation period is below 3.0 (out of a maximum of 5.0)</w:t>
      </w:r>
    </w:p>
    <w:p w14:paraId="02B4BFFB" w14:textId="77777777" w:rsidR="001B74CA" w:rsidRPr="001B74CA" w:rsidRDefault="001B74CA" w:rsidP="001B74CA">
      <w:pPr>
        <w:spacing w:line="240" w:lineRule="auto"/>
        <w:rPr>
          <w:sz w:val="24"/>
          <w:szCs w:val="24"/>
        </w:rPr>
      </w:pPr>
      <w:r w:rsidRPr="001B74CA">
        <w:rPr>
          <w:sz w:val="24"/>
          <w:szCs w:val="24"/>
        </w:rPr>
        <w:t>The OVERALL RATING in the faculty member’s annual performance evaluation</w:t>
      </w:r>
      <w:r w:rsidRPr="001B74CA">
        <w:rPr>
          <w:i/>
          <w:iCs/>
          <w:sz w:val="24"/>
          <w:szCs w:val="24"/>
        </w:rPr>
        <w:t xml:space="preserve"> </w:t>
      </w:r>
      <w:r w:rsidRPr="001B74CA">
        <w:rPr>
          <w:sz w:val="24"/>
          <w:szCs w:val="24"/>
        </w:rPr>
        <w:t xml:space="preserve">is the SUM of the faculty annual-assignment-weighted ratings of WEIGHTED TEACHING RATING, WEIGHTED RESEARCH RATING and WEIGHTED SERVICE RATING. </w:t>
      </w:r>
    </w:p>
    <w:p w14:paraId="10A6E645" w14:textId="1CB88EBB" w:rsidR="001B74CA" w:rsidRPr="00801389" w:rsidRDefault="001B74CA" w:rsidP="001B74CA">
      <w:pPr>
        <w:ind w:hanging="18"/>
        <w:rPr>
          <w:b/>
          <w:bCs/>
          <w:sz w:val="24"/>
          <w:szCs w:val="24"/>
        </w:rPr>
      </w:pPr>
      <w:r>
        <w:rPr>
          <w:rFonts w:ascii="Calibri" w:eastAsia="Times New Roman" w:hAnsi="Calibri" w:cs="Calibri"/>
          <w:color w:val="000000"/>
          <w:sz w:val="24"/>
          <w:szCs w:val="24"/>
          <w:shd w:val="clear" w:color="auto" w:fill="FFFFFF"/>
        </w:rPr>
        <w:t>Approved by ITO</w:t>
      </w:r>
      <w:r w:rsidR="00B5532D">
        <w:rPr>
          <w:rFonts w:ascii="Calibri" w:eastAsia="Times New Roman" w:hAnsi="Calibri" w:cs="Calibri"/>
          <w:color w:val="000000"/>
          <w:sz w:val="24"/>
          <w:szCs w:val="24"/>
          <w:shd w:val="clear" w:color="auto" w:fill="FFFFFF"/>
        </w:rPr>
        <w:t>M</w:t>
      </w:r>
      <w:r w:rsidR="00D00ABF">
        <w:rPr>
          <w:rFonts w:ascii="Calibri" w:eastAsia="Times New Roman" w:hAnsi="Calibri" w:cs="Calibri"/>
          <w:color w:val="000000"/>
          <w:sz w:val="24"/>
          <w:szCs w:val="24"/>
          <w:shd w:val="clear" w:color="auto" w:fill="FFFFFF"/>
        </w:rPr>
        <w:t xml:space="preserve"> </w:t>
      </w:r>
      <w:r>
        <w:rPr>
          <w:rFonts w:ascii="Calibri" w:eastAsia="Times New Roman" w:hAnsi="Calibri" w:cs="Calibri"/>
          <w:color w:val="000000"/>
          <w:sz w:val="24"/>
          <w:szCs w:val="24"/>
          <w:shd w:val="clear" w:color="auto" w:fill="FFFFFF"/>
        </w:rPr>
        <w:t>Faculty, November 5, 2023</w:t>
      </w:r>
    </w:p>
    <w:p w14:paraId="0135FEB2" w14:textId="77777777" w:rsidR="00FF4185" w:rsidRDefault="00FF4185" w:rsidP="00FF4185">
      <w:pPr>
        <w:spacing w:line="240" w:lineRule="auto"/>
        <w:rPr>
          <w:sz w:val="24"/>
          <w:szCs w:val="24"/>
        </w:rPr>
      </w:pPr>
    </w:p>
    <w:p w14:paraId="026AB3DF" w14:textId="4F7BF85D" w:rsidR="00FF4185" w:rsidRPr="007B6367" w:rsidRDefault="00FF4185" w:rsidP="00FF4185">
      <w:pPr>
        <w:spacing w:line="240" w:lineRule="auto"/>
        <w:rPr>
          <w:b/>
          <w:bCs/>
          <w:sz w:val="24"/>
          <w:szCs w:val="24"/>
        </w:rPr>
      </w:pPr>
      <w:r w:rsidRPr="007B6367">
        <w:rPr>
          <w:b/>
          <w:bCs/>
          <w:sz w:val="24"/>
          <w:szCs w:val="24"/>
        </w:rPr>
        <w:t>Management</w:t>
      </w:r>
    </w:p>
    <w:tbl>
      <w:tblPr>
        <w:tblStyle w:val="TableGrid"/>
        <w:tblW w:w="0" w:type="auto"/>
        <w:tblLook w:val="04A0" w:firstRow="1" w:lastRow="0" w:firstColumn="1" w:lastColumn="0" w:noHBand="0" w:noVBand="1"/>
      </w:tblPr>
      <w:tblGrid>
        <w:gridCol w:w="2158"/>
        <w:gridCol w:w="3596"/>
        <w:gridCol w:w="3596"/>
      </w:tblGrid>
      <w:tr w:rsidR="00D00ABF" w:rsidRPr="00D00ABF" w14:paraId="26C7BF9C" w14:textId="77777777" w:rsidTr="0070338C">
        <w:tc>
          <w:tcPr>
            <w:tcW w:w="2160" w:type="dxa"/>
          </w:tcPr>
          <w:p w14:paraId="3E60A2BF" w14:textId="77777777" w:rsidR="00D00ABF" w:rsidRPr="00D00ABF" w:rsidRDefault="00D00ABF" w:rsidP="00D00ABF">
            <w:pPr>
              <w:spacing w:after="160"/>
            </w:pPr>
          </w:p>
        </w:tc>
        <w:tc>
          <w:tcPr>
            <w:tcW w:w="3600" w:type="dxa"/>
          </w:tcPr>
          <w:p w14:paraId="1C504405" w14:textId="77777777" w:rsidR="00D00ABF" w:rsidRPr="00D00ABF" w:rsidRDefault="00D00ABF" w:rsidP="00D00ABF">
            <w:pPr>
              <w:spacing w:after="160"/>
              <w:rPr>
                <w:b/>
                <w:bCs/>
              </w:rPr>
            </w:pPr>
            <w:r w:rsidRPr="00D00ABF">
              <w:rPr>
                <w:b/>
                <w:bCs/>
              </w:rPr>
              <w:t>Meets Expectations</w:t>
            </w:r>
          </w:p>
        </w:tc>
        <w:tc>
          <w:tcPr>
            <w:tcW w:w="3600" w:type="dxa"/>
          </w:tcPr>
          <w:p w14:paraId="4E4E23FF" w14:textId="77777777" w:rsidR="00D00ABF" w:rsidRPr="00D00ABF" w:rsidRDefault="00D00ABF" w:rsidP="00D00ABF">
            <w:pPr>
              <w:spacing w:after="160"/>
              <w:rPr>
                <w:b/>
                <w:bCs/>
              </w:rPr>
            </w:pPr>
            <w:r w:rsidRPr="00D00ABF">
              <w:rPr>
                <w:b/>
                <w:bCs/>
              </w:rPr>
              <w:t>Exceeds Expectations</w:t>
            </w:r>
          </w:p>
        </w:tc>
      </w:tr>
      <w:tr w:rsidR="00D00ABF" w:rsidRPr="00D00ABF" w14:paraId="264D92AF" w14:textId="77777777" w:rsidTr="0070338C">
        <w:tc>
          <w:tcPr>
            <w:tcW w:w="2160" w:type="dxa"/>
          </w:tcPr>
          <w:p w14:paraId="580E9292" w14:textId="77777777" w:rsidR="00D00ABF" w:rsidRPr="00D00ABF" w:rsidRDefault="00D00ABF" w:rsidP="00D00ABF">
            <w:pPr>
              <w:spacing w:after="160"/>
            </w:pPr>
            <w:r w:rsidRPr="00D00ABF">
              <w:t>Research</w:t>
            </w:r>
          </w:p>
        </w:tc>
        <w:tc>
          <w:tcPr>
            <w:tcW w:w="3600" w:type="dxa"/>
          </w:tcPr>
          <w:p w14:paraId="732C8BB1" w14:textId="61301AED" w:rsidR="00D00ABF" w:rsidRPr="00D00ABF" w:rsidRDefault="00D00ABF" w:rsidP="0070338C">
            <w:r w:rsidRPr="00D00ABF">
              <w:t>The average research rating in the faculty member’s annual performance evaluations over the 5-year PTR evaluation period is between 3.0 and 3.999 inclusive (out of a maximum of 5.0);</w:t>
            </w:r>
            <w:r w:rsidRPr="00D00ABF">
              <w:rPr>
                <w:i/>
                <w:iCs/>
              </w:rPr>
              <w:t xml:space="preserve"> and</w:t>
            </w:r>
          </w:p>
        </w:tc>
        <w:tc>
          <w:tcPr>
            <w:tcW w:w="3600" w:type="dxa"/>
          </w:tcPr>
          <w:p w14:paraId="57C7C7EC" w14:textId="30008F45" w:rsidR="00D00ABF" w:rsidRPr="00D00ABF" w:rsidRDefault="00D00ABF" w:rsidP="0070338C">
            <w:r w:rsidRPr="00D00ABF">
              <w:t>The average research rating in the faculty member’s annual performance evaluations over the 5-year PTR evaluation period is 4.0</w:t>
            </w:r>
            <w:r w:rsidRPr="00D00ABF">
              <w:rPr>
                <w:i/>
                <w:iCs/>
              </w:rPr>
              <w:t xml:space="preserve"> </w:t>
            </w:r>
            <w:r w:rsidRPr="00D00ABF">
              <w:t>or higher (out of a maximum of 5.0);</w:t>
            </w:r>
            <w:r w:rsidRPr="00D00ABF">
              <w:rPr>
                <w:i/>
                <w:iCs/>
              </w:rPr>
              <w:t xml:space="preserve"> and</w:t>
            </w:r>
          </w:p>
        </w:tc>
      </w:tr>
      <w:tr w:rsidR="00D00ABF" w:rsidRPr="00D00ABF" w14:paraId="3C4E598D" w14:textId="77777777" w:rsidTr="0070338C">
        <w:tc>
          <w:tcPr>
            <w:tcW w:w="2160" w:type="dxa"/>
          </w:tcPr>
          <w:p w14:paraId="09011746" w14:textId="77777777" w:rsidR="00D00ABF" w:rsidRPr="00D00ABF" w:rsidRDefault="00D00ABF" w:rsidP="00D00ABF">
            <w:pPr>
              <w:spacing w:after="160"/>
            </w:pPr>
            <w:r w:rsidRPr="00D00ABF">
              <w:t>Teaching</w:t>
            </w:r>
          </w:p>
        </w:tc>
        <w:tc>
          <w:tcPr>
            <w:tcW w:w="3600" w:type="dxa"/>
          </w:tcPr>
          <w:p w14:paraId="6BF3FC10" w14:textId="639D9719" w:rsidR="00D00ABF" w:rsidRPr="00D00ABF" w:rsidRDefault="00D00ABF" w:rsidP="0070338C">
            <w:r w:rsidRPr="00D00ABF">
              <w:t>The average teaching rating in the faculty member’s annual performance evaluations over the 5-year PTR evaluation period is between 3.0 and 3.999 inclusive (out of a maximum of 5.0);</w:t>
            </w:r>
            <w:r w:rsidRPr="00D00ABF">
              <w:rPr>
                <w:i/>
                <w:iCs/>
              </w:rPr>
              <w:t xml:space="preserve"> and</w:t>
            </w:r>
          </w:p>
        </w:tc>
        <w:tc>
          <w:tcPr>
            <w:tcW w:w="3600" w:type="dxa"/>
          </w:tcPr>
          <w:p w14:paraId="1FCDFC22" w14:textId="5B0E1C17" w:rsidR="00D00ABF" w:rsidRPr="00D00ABF" w:rsidRDefault="00D00ABF" w:rsidP="0070338C">
            <w:r w:rsidRPr="00D00ABF">
              <w:t>The average teaching rating in the faculty member’s annual performance evaluations over the 5-year PTR evaluation period is 4.0</w:t>
            </w:r>
            <w:r w:rsidRPr="00D00ABF">
              <w:rPr>
                <w:i/>
                <w:iCs/>
              </w:rPr>
              <w:t xml:space="preserve"> </w:t>
            </w:r>
            <w:r w:rsidRPr="00D00ABF">
              <w:t>or higher (out of a maximum of 5.0);</w:t>
            </w:r>
            <w:r w:rsidRPr="00D00ABF">
              <w:rPr>
                <w:i/>
                <w:iCs/>
              </w:rPr>
              <w:t xml:space="preserve"> and</w:t>
            </w:r>
          </w:p>
        </w:tc>
      </w:tr>
      <w:tr w:rsidR="00D00ABF" w:rsidRPr="00D00ABF" w14:paraId="41AAF71E" w14:textId="77777777" w:rsidTr="0070338C">
        <w:tc>
          <w:tcPr>
            <w:tcW w:w="2160" w:type="dxa"/>
          </w:tcPr>
          <w:p w14:paraId="24CE4EB7" w14:textId="77777777" w:rsidR="00D00ABF" w:rsidRPr="00D00ABF" w:rsidRDefault="00D00ABF" w:rsidP="00D00ABF">
            <w:pPr>
              <w:spacing w:after="160"/>
            </w:pPr>
            <w:r w:rsidRPr="00D00ABF">
              <w:t>Service</w:t>
            </w:r>
          </w:p>
        </w:tc>
        <w:tc>
          <w:tcPr>
            <w:tcW w:w="3600" w:type="dxa"/>
          </w:tcPr>
          <w:p w14:paraId="19AE89D1" w14:textId="77777777" w:rsidR="00D00ABF" w:rsidRPr="00D00ABF" w:rsidRDefault="00D00ABF" w:rsidP="00D00ABF">
            <w:pPr>
              <w:spacing w:after="160"/>
            </w:pPr>
            <w:r w:rsidRPr="00D00ABF">
              <w:t>The average service rating in the faculty member’s annual performance evaluations over the 5-year PTR evaluation period is between 3.0 and 3.999 inclusive (out of a maximum of 5.0).</w:t>
            </w:r>
          </w:p>
        </w:tc>
        <w:tc>
          <w:tcPr>
            <w:tcW w:w="3600" w:type="dxa"/>
          </w:tcPr>
          <w:p w14:paraId="3E93A843" w14:textId="1F96E533" w:rsidR="00D00ABF" w:rsidRPr="00D00ABF" w:rsidRDefault="00D00ABF" w:rsidP="0070338C">
            <w:r w:rsidRPr="00D00ABF">
              <w:t>The average service rating in the faculty member’s annual performance evaluations over the 5-year PTR evaluation period is 4.0</w:t>
            </w:r>
            <w:r w:rsidRPr="00D00ABF">
              <w:rPr>
                <w:i/>
                <w:iCs/>
              </w:rPr>
              <w:t xml:space="preserve"> </w:t>
            </w:r>
            <w:r w:rsidRPr="00D00ABF">
              <w:t>or higher (out of a maximum of 5.0).</w:t>
            </w:r>
          </w:p>
        </w:tc>
      </w:tr>
      <w:tr w:rsidR="00D00ABF" w:rsidRPr="00D00ABF" w14:paraId="36607620" w14:textId="77777777" w:rsidTr="0070338C">
        <w:tc>
          <w:tcPr>
            <w:tcW w:w="2160" w:type="dxa"/>
          </w:tcPr>
          <w:p w14:paraId="56D71F80" w14:textId="77777777" w:rsidR="00D00ABF" w:rsidRPr="00D00ABF" w:rsidRDefault="00D00ABF" w:rsidP="00D00ABF">
            <w:pPr>
              <w:spacing w:after="160"/>
            </w:pPr>
          </w:p>
        </w:tc>
        <w:tc>
          <w:tcPr>
            <w:tcW w:w="3600" w:type="dxa"/>
          </w:tcPr>
          <w:p w14:paraId="15E05708" w14:textId="77777777" w:rsidR="00D00ABF" w:rsidRPr="00D00ABF" w:rsidRDefault="00D00ABF" w:rsidP="00D00ABF">
            <w:pPr>
              <w:spacing w:after="160"/>
            </w:pPr>
            <w:r w:rsidRPr="00D00ABF">
              <w:t>OR</w:t>
            </w:r>
          </w:p>
        </w:tc>
        <w:tc>
          <w:tcPr>
            <w:tcW w:w="3600" w:type="dxa"/>
          </w:tcPr>
          <w:p w14:paraId="5A77861A" w14:textId="77777777" w:rsidR="00D00ABF" w:rsidRPr="00D00ABF" w:rsidRDefault="00D00ABF" w:rsidP="00D00ABF">
            <w:pPr>
              <w:spacing w:after="160"/>
            </w:pPr>
            <w:r w:rsidRPr="00D00ABF">
              <w:t>OR</w:t>
            </w:r>
          </w:p>
        </w:tc>
      </w:tr>
      <w:tr w:rsidR="00D00ABF" w:rsidRPr="00D00ABF" w14:paraId="3EBD5CC1" w14:textId="77777777" w:rsidTr="0070338C">
        <w:tc>
          <w:tcPr>
            <w:tcW w:w="2160" w:type="dxa"/>
          </w:tcPr>
          <w:p w14:paraId="2DA08BEF" w14:textId="77777777" w:rsidR="00D00ABF" w:rsidRPr="00D00ABF" w:rsidRDefault="00D00ABF" w:rsidP="00D00ABF">
            <w:pPr>
              <w:spacing w:after="160"/>
            </w:pPr>
            <w:r w:rsidRPr="00D00ABF">
              <w:t>Overall</w:t>
            </w:r>
          </w:p>
        </w:tc>
        <w:tc>
          <w:tcPr>
            <w:tcW w:w="3600" w:type="dxa"/>
          </w:tcPr>
          <w:p w14:paraId="3FC85DF4" w14:textId="707E3E65" w:rsidR="00D00ABF" w:rsidRPr="00D00ABF" w:rsidRDefault="00D00ABF" w:rsidP="0070338C">
            <w:r w:rsidRPr="00D00ABF">
              <w:t>The average OVERALL RATING in the faculty member’s annual performance evaluations over the 5-</w:t>
            </w:r>
            <w:r w:rsidRPr="00D00ABF">
              <w:lastRenderedPageBreak/>
              <w:t>year PTR evaluation period is between 3.0 and 3.999 inclusive (out of a maximum of 5.0). This overall rating takes into consideration the annual assignment weightings for each of the three areas.</w:t>
            </w:r>
          </w:p>
        </w:tc>
        <w:tc>
          <w:tcPr>
            <w:tcW w:w="3600" w:type="dxa"/>
          </w:tcPr>
          <w:p w14:paraId="05F90EE7" w14:textId="3B829E2C" w:rsidR="00D00ABF" w:rsidRPr="00D00ABF" w:rsidRDefault="00D00ABF" w:rsidP="0070338C">
            <w:r w:rsidRPr="00D00ABF">
              <w:lastRenderedPageBreak/>
              <w:t>The average OVERALL RATING in the faculty member’s annual performance evaluations over the 5-</w:t>
            </w:r>
            <w:r w:rsidRPr="00D00ABF">
              <w:lastRenderedPageBreak/>
              <w:t>year PTR evaluation period is 4.0</w:t>
            </w:r>
            <w:r w:rsidRPr="00D00ABF">
              <w:rPr>
                <w:i/>
                <w:iCs/>
              </w:rPr>
              <w:t xml:space="preserve"> </w:t>
            </w:r>
            <w:r w:rsidRPr="00D00ABF">
              <w:t>or higher (out of a maximum of 5.0). This overall rating takes into consideration the annual assignment weightings for each of the three areas.</w:t>
            </w:r>
          </w:p>
        </w:tc>
      </w:tr>
    </w:tbl>
    <w:p w14:paraId="375CB9AB" w14:textId="77777777" w:rsidR="00FF4185" w:rsidRDefault="00FF4185" w:rsidP="00FF4185">
      <w:pPr>
        <w:spacing w:line="240" w:lineRule="auto"/>
        <w:rPr>
          <w:sz w:val="24"/>
          <w:szCs w:val="24"/>
        </w:rPr>
      </w:pPr>
    </w:p>
    <w:p w14:paraId="5A952AE8" w14:textId="6AEB2C4A" w:rsidR="00D00ABF" w:rsidRPr="00801389" w:rsidRDefault="00D00ABF" w:rsidP="00D00ABF">
      <w:pPr>
        <w:ind w:hanging="18"/>
        <w:rPr>
          <w:b/>
          <w:bCs/>
          <w:sz w:val="24"/>
          <w:szCs w:val="24"/>
        </w:rPr>
      </w:pPr>
      <w:r>
        <w:rPr>
          <w:rFonts w:ascii="Calibri" w:eastAsia="Times New Roman" w:hAnsi="Calibri" w:cs="Calibri"/>
          <w:color w:val="000000"/>
          <w:sz w:val="24"/>
          <w:szCs w:val="24"/>
          <w:shd w:val="clear" w:color="auto" w:fill="FFFFFF"/>
        </w:rPr>
        <w:t xml:space="preserve">Approved by Management Faculty, November </w:t>
      </w:r>
      <w:r w:rsidR="005F1EC8">
        <w:rPr>
          <w:rFonts w:ascii="Calibri" w:eastAsia="Times New Roman" w:hAnsi="Calibri" w:cs="Calibri"/>
          <w:color w:val="000000"/>
          <w:sz w:val="24"/>
          <w:szCs w:val="24"/>
          <w:shd w:val="clear" w:color="auto" w:fill="FFFFFF"/>
        </w:rPr>
        <w:t>16</w:t>
      </w:r>
      <w:r>
        <w:rPr>
          <w:rFonts w:ascii="Calibri" w:eastAsia="Times New Roman" w:hAnsi="Calibri" w:cs="Calibri"/>
          <w:color w:val="000000"/>
          <w:sz w:val="24"/>
          <w:szCs w:val="24"/>
          <w:shd w:val="clear" w:color="auto" w:fill="FFFFFF"/>
        </w:rPr>
        <w:t>, 2023</w:t>
      </w:r>
    </w:p>
    <w:p w14:paraId="20A59A57" w14:textId="77777777" w:rsidR="00D00ABF" w:rsidRDefault="00D00ABF" w:rsidP="00FF4185">
      <w:pPr>
        <w:spacing w:line="240" w:lineRule="auto"/>
        <w:rPr>
          <w:sz w:val="24"/>
          <w:szCs w:val="24"/>
        </w:rPr>
      </w:pPr>
    </w:p>
    <w:p w14:paraId="56035C66" w14:textId="2722F54D" w:rsidR="00FF4185" w:rsidRDefault="00FF4185" w:rsidP="00FF4185">
      <w:pPr>
        <w:spacing w:line="240" w:lineRule="auto"/>
        <w:rPr>
          <w:b/>
          <w:bCs/>
          <w:sz w:val="24"/>
          <w:szCs w:val="24"/>
        </w:rPr>
      </w:pPr>
      <w:r w:rsidRPr="007B6367">
        <w:rPr>
          <w:b/>
          <w:bCs/>
          <w:sz w:val="24"/>
          <w:szCs w:val="24"/>
        </w:rPr>
        <w:t>Marketing</w:t>
      </w:r>
    </w:p>
    <w:p w14:paraId="03296172" w14:textId="658BF70D" w:rsidR="0059164C" w:rsidRDefault="0059164C" w:rsidP="00FF4185">
      <w:pPr>
        <w:spacing w:line="240" w:lineRule="auto"/>
        <w:rPr>
          <w:b/>
          <w:bCs/>
          <w:sz w:val="24"/>
          <w:szCs w:val="24"/>
        </w:rPr>
      </w:pPr>
    </w:p>
    <w:p w14:paraId="49D8ED1A" w14:textId="77777777" w:rsidR="0059164C" w:rsidRPr="0059164C" w:rsidRDefault="0059164C" w:rsidP="0059164C">
      <w:pPr>
        <w:spacing w:line="480" w:lineRule="auto"/>
        <w:jc w:val="center"/>
        <w:rPr>
          <w:rFonts w:ascii="Garamond" w:eastAsia="Calibri" w:hAnsi="Garamond" w:cs="Times New Roman"/>
          <w:b/>
          <w:bCs/>
          <w:kern w:val="2"/>
          <w:sz w:val="28"/>
          <w:szCs w:val="28"/>
          <w14:ligatures w14:val="standardContextual"/>
        </w:rPr>
      </w:pPr>
      <w:r w:rsidRPr="0059164C">
        <w:rPr>
          <w:rFonts w:ascii="Garamond" w:eastAsia="Calibri" w:hAnsi="Garamond" w:cs="Times New Roman"/>
          <w:b/>
          <w:bCs/>
          <w:kern w:val="2"/>
          <w:sz w:val="28"/>
          <w:szCs w:val="28"/>
          <w14:ligatures w14:val="standardContextual"/>
        </w:rPr>
        <w:t>Post-Tenure Review Criteria for Marketing Department</w:t>
      </w:r>
    </w:p>
    <w:p w14:paraId="220CD2D1" w14:textId="77777777" w:rsidR="0059164C" w:rsidRPr="0059164C" w:rsidRDefault="0059164C" w:rsidP="0059164C">
      <w:pPr>
        <w:rPr>
          <w:rFonts w:ascii="Calibri" w:eastAsia="Calibri" w:hAnsi="Calibri" w:cs="Times New Roman"/>
          <w:kern w:val="2"/>
          <w14:ligatures w14:val="standardContextual"/>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9164C" w:rsidRPr="0059164C" w14:paraId="3998D75C" w14:textId="77777777" w:rsidTr="0094162E">
        <w:tc>
          <w:tcPr>
            <w:tcW w:w="3116" w:type="dxa"/>
            <w:tcBorders>
              <w:top w:val="single" w:sz="4" w:space="0" w:color="auto"/>
              <w:bottom w:val="single" w:sz="4" w:space="0" w:color="auto"/>
            </w:tcBorders>
          </w:tcPr>
          <w:p w14:paraId="610063A1" w14:textId="77777777" w:rsidR="0059164C" w:rsidRPr="0059164C" w:rsidRDefault="0059164C" w:rsidP="0059164C">
            <w:pPr>
              <w:rPr>
                <w:rFonts w:ascii="Times New Roman" w:eastAsia="Calibri" w:hAnsi="Times New Roman" w:cs="Times New Roman"/>
                <w:b/>
                <w:bCs/>
                <w:sz w:val="28"/>
                <w:szCs w:val="28"/>
              </w:rPr>
            </w:pPr>
            <w:r w:rsidRPr="0059164C">
              <w:rPr>
                <w:rFonts w:ascii="Times New Roman" w:eastAsia="Calibri" w:hAnsi="Times New Roman" w:cs="Times New Roman"/>
                <w:b/>
                <w:bCs/>
                <w:sz w:val="28"/>
                <w:szCs w:val="28"/>
              </w:rPr>
              <w:t>Evaluation Category</w:t>
            </w:r>
          </w:p>
        </w:tc>
        <w:tc>
          <w:tcPr>
            <w:tcW w:w="3117" w:type="dxa"/>
            <w:tcBorders>
              <w:top w:val="single" w:sz="4" w:space="0" w:color="auto"/>
              <w:bottom w:val="single" w:sz="4" w:space="0" w:color="auto"/>
            </w:tcBorders>
          </w:tcPr>
          <w:p w14:paraId="66FB112B" w14:textId="77777777" w:rsidR="0059164C" w:rsidRPr="0059164C" w:rsidRDefault="0059164C" w:rsidP="0059164C">
            <w:pPr>
              <w:rPr>
                <w:rFonts w:ascii="Times New Roman" w:eastAsia="Calibri" w:hAnsi="Times New Roman" w:cs="Times New Roman"/>
                <w:b/>
                <w:bCs/>
                <w:sz w:val="28"/>
                <w:szCs w:val="28"/>
              </w:rPr>
            </w:pPr>
            <w:r w:rsidRPr="0059164C">
              <w:rPr>
                <w:rFonts w:ascii="Times New Roman" w:eastAsia="Calibri" w:hAnsi="Times New Roman" w:cs="Times New Roman"/>
                <w:b/>
                <w:bCs/>
                <w:sz w:val="28"/>
                <w:szCs w:val="28"/>
              </w:rPr>
              <w:t>Meets Expectations</w:t>
            </w:r>
          </w:p>
        </w:tc>
        <w:tc>
          <w:tcPr>
            <w:tcW w:w="3117" w:type="dxa"/>
            <w:tcBorders>
              <w:top w:val="single" w:sz="4" w:space="0" w:color="auto"/>
              <w:bottom w:val="single" w:sz="4" w:space="0" w:color="auto"/>
            </w:tcBorders>
          </w:tcPr>
          <w:p w14:paraId="48CE9E39" w14:textId="77777777" w:rsidR="0059164C" w:rsidRPr="0059164C" w:rsidRDefault="0059164C" w:rsidP="0059164C">
            <w:pPr>
              <w:rPr>
                <w:rFonts w:ascii="Times New Roman" w:eastAsia="Calibri" w:hAnsi="Times New Roman" w:cs="Times New Roman"/>
                <w:b/>
                <w:bCs/>
                <w:sz w:val="28"/>
                <w:szCs w:val="28"/>
              </w:rPr>
            </w:pPr>
            <w:r w:rsidRPr="0059164C">
              <w:rPr>
                <w:rFonts w:ascii="Times New Roman" w:eastAsia="Calibri" w:hAnsi="Times New Roman" w:cs="Times New Roman"/>
                <w:b/>
                <w:bCs/>
                <w:sz w:val="28"/>
                <w:szCs w:val="28"/>
              </w:rPr>
              <w:t>Exceeds Expectations</w:t>
            </w:r>
          </w:p>
        </w:tc>
      </w:tr>
      <w:tr w:rsidR="0059164C" w:rsidRPr="0059164C" w14:paraId="79442032" w14:textId="77777777" w:rsidTr="0094162E">
        <w:tc>
          <w:tcPr>
            <w:tcW w:w="3116" w:type="dxa"/>
            <w:tcBorders>
              <w:top w:val="single" w:sz="4" w:space="0" w:color="auto"/>
            </w:tcBorders>
          </w:tcPr>
          <w:p w14:paraId="378AB86B" w14:textId="77777777" w:rsidR="0059164C" w:rsidRPr="0059164C" w:rsidRDefault="0059164C" w:rsidP="0059164C">
            <w:pPr>
              <w:rPr>
                <w:rFonts w:ascii="Times New Roman" w:eastAsia="Calibri" w:hAnsi="Times New Roman" w:cs="Times New Roman"/>
              </w:rPr>
            </w:pPr>
            <w:r w:rsidRPr="0059164C">
              <w:rPr>
                <w:rFonts w:ascii="Times New Roman" w:eastAsia="Calibri" w:hAnsi="Times New Roman" w:cs="Times New Roman"/>
              </w:rPr>
              <w:t>Research</w:t>
            </w:r>
          </w:p>
        </w:tc>
        <w:tc>
          <w:tcPr>
            <w:tcW w:w="3117" w:type="dxa"/>
            <w:tcBorders>
              <w:top w:val="single" w:sz="4" w:space="0" w:color="auto"/>
            </w:tcBorders>
          </w:tcPr>
          <w:p w14:paraId="5FD1AC19" w14:textId="77777777" w:rsidR="0059164C" w:rsidRPr="0059164C" w:rsidRDefault="0059164C" w:rsidP="0059164C">
            <w:pPr>
              <w:spacing w:line="231" w:lineRule="atLeast"/>
              <w:rPr>
                <w:rFonts w:ascii="Times New Roman" w:eastAsia="Calibri" w:hAnsi="Times New Roman" w:cs="Times New Roman"/>
                <w:i/>
                <w:iCs/>
              </w:rPr>
            </w:pPr>
            <w:r w:rsidRPr="0059164C">
              <w:rPr>
                <w:rFonts w:ascii="Times New Roman" w:eastAsia="Calibri" w:hAnsi="Times New Roman" w:cs="Times New Roman"/>
              </w:rPr>
              <w:t xml:space="preserve">The average research rating in the faculty member’s annual performance </w:t>
            </w:r>
            <w:r w:rsidRPr="0059164C">
              <w:rPr>
                <w:rFonts w:ascii="Times New Roman" w:eastAsia="Calibri" w:hAnsi="Times New Roman" w:cs="Times New Roman"/>
                <w:shd w:val="clear" w:color="auto" w:fill="FFFFFF"/>
              </w:rPr>
              <w:t xml:space="preserve">evaluations </w:t>
            </w:r>
            <w:r w:rsidRPr="0059164C">
              <w:rPr>
                <w:rFonts w:ascii="Times New Roman" w:eastAsia="Calibri" w:hAnsi="Times New Roman" w:cs="Times New Roman"/>
              </w:rPr>
              <w:t>over the 5-year PTR evaluation period is between 3.0 and 3.999 inclusive (out of a maximum of 5.0);</w:t>
            </w:r>
            <w:r w:rsidRPr="0059164C">
              <w:rPr>
                <w:rFonts w:ascii="Times New Roman" w:eastAsia="Calibri" w:hAnsi="Times New Roman" w:cs="Times New Roman"/>
                <w:i/>
                <w:iCs/>
              </w:rPr>
              <w:t xml:space="preserve"> </w:t>
            </w:r>
            <w:r w:rsidRPr="0059164C">
              <w:rPr>
                <w:rFonts w:ascii="Times New Roman" w:eastAsia="Calibri" w:hAnsi="Times New Roman" w:cs="Times New Roman"/>
                <w:i/>
                <w:iCs/>
                <w:u w:val="single"/>
              </w:rPr>
              <w:t xml:space="preserve">or </w:t>
            </w:r>
            <w:r w:rsidRPr="0059164C">
              <w:rPr>
                <w:rFonts w:ascii="Times New Roman" w:eastAsia="Calibri" w:hAnsi="Times New Roman" w:cs="Times New Roman"/>
              </w:rPr>
              <w:t>a</w:t>
            </w:r>
            <w:r w:rsidRPr="0059164C">
              <w:rPr>
                <w:rFonts w:ascii="Times New Roman" w:eastAsia="Calibri" w:hAnsi="Times New Roman" w:cs="Times New Roman"/>
                <w:i/>
                <w:iCs/>
              </w:rPr>
              <w:t>t</w:t>
            </w:r>
            <w:r w:rsidRPr="0059164C">
              <w:rPr>
                <w:rFonts w:ascii="Times New Roman" w:eastAsia="Calibri" w:hAnsi="Times New Roman" w:cs="Times New Roman"/>
              </w:rPr>
              <w:t xml:space="preserve"> least 2 peer-reviewed articles published over the past 5 years (for calculation purposes, this will be counted as 3.0). Whatever number is greater. </w:t>
            </w:r>
          </w:p>
          <w:p w14:paraId="09C42303" w14:textId="77777777" w:rsidR="0059164C" w:rsidRPr="0059164C" w:rsidRDefault="0059164C" w:rsidP="0059164C">
            <w:pPr>
              <w:spacing w:line="231" w:lineRule="atLeast"/>
              <w:rPr>
                <w:rFonts w:ascii="Times New Roman" w:eastAsia="Calibri" w:hAnsi="Times New Roman" w:cs="Times New Roman"/>
                <w:i/>
                <w:iCs/>
              </w:rPr>
            </w:pPr>
          </w:p>
          <w:p w14:paraId="447FDB18"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i/>
                <w:iCs/>
              </w:rPr>
              <w:t>and</w:t>
            </w:r>
          </w:p>
          <w:p w14:paraId="7804F99D" w14:textId="77777777" w:rsidR="0059164C" w:rsidRPr="0059164C" w:rsidRDefault="0059164C" w:rsidP="0059164C">
            <w:pPr>
              <w:rPr>
                <w:rFonts w:ascii="Times New Roman" w:eastAsia="Calibri" w:hAnsi="Times New Roman" w:cs="Times New Roman"/>
              </w:rPr>
            </w:pPr>
          </w:p>
        </w:tc>
        <w:tc>
          <w:tcPr>
            <w:tcW w:w="3117" w:type="dxa"/>
            <w:tcBorders>
              <w:top w:val="single" w:sz="4" w:space="0" w:color="auto"/>
            </w:tcBorders>
          </w:tcPr>
          <w:p w14:paraId="71E8EA54" w14:textId="77777777" w:rsidR="0059164C" w:rsidRPr="0059164C" w:rsidRDefault="0059164C" w:rsidP="0059164C">
            <w:pPr>
              <w:spacing w:line="231" w:lineRule="atLeast"/>
              <w:rPr>
                <w:rFonts w:ascii="Times New Roman" w:eastAsia="Calibri" w:hAnsi="Times New Roman" w:cs="Times New Roman"/>
                <w:i/>
                <w:iCs/>
              </w:rPr>
            </w:pPr>
            <w:r w:rsidRPr="0059164C">
              <w:rPr>
                <w:rFonts w:ascii="Times New Roman" w:eastAsia="Calibri" w:hAnsi="Times New Roman" w:cs="Times New Roman"/>
              </w:rPr>
              <w:t xml:space="preserve">The average research rating in the faculty member’s annual performance </w:t>
            </w:r>
            <w:r w:rsidRPr="0059164C">
              <w:rPr>
                <w:rFonts w:ascii="Times New Roman" w:eastAsia="Calibri" w:hAnsi="Times New Roman" w:cs="Times New Roman"/>
                <w:shd w:val="clear" w:color="auto" w:fill="FFFFFF"/>
              </w:rPr>
              <w:t xml:space="preserve">evaluations </w:t>
            </w:r>
            <w:r w:rsidRPr="0059164C">
              <w:rPr>
                <w:rFonts w:ascii="Times New Roman" w:eastAsia="Calibri" w:hAnsi="Times New Roman" w:cs="Times New Roman"/>
              </w:rPr>
              <w:t>over the 5-year PTR evaluation period is 4.0</w:t>
            </w:r>
            <w:r w:rsidRPr="0059164C">
              <w:rPr>
                <w:rFonts w:ascii="Times New Roman" w:eastAsia="Calibri" w:hAnsi="Times New Roman" w:cs="Times New Roman"/>
                <w:i/>
                <w:iCs/>
              </w:rPr>
              <w:t xml:space="preserve"> </w:t>
            </w:r>
            <w:r w:rsidRPr="0059164C">
              <w:rPr>
                <w:rFonts w:ascii="Times New Roman" w:eastAsia="Calibri" w:hAnsi="Times New Roman" w:cs="Times New Roman"/>
              </w:rPr>
              <w:t xml:space="preserve">or higher (out of a maximum of 5.0); </w:t>
            </w:r>
            <w:r w:rsidRPr="0059164C">
              <w:rPr>
                <w:rFonts w:ascii="Times New Roman" w:eastAsia="Calibri" w:hAnsi="Times New Roman" w:cs="Times New Roman"/>
                <w:i/>
                <w:iCs/>
                <w:u w:val="single"/>
              </w:rPr>
              <w:t xml:space="preserve">or </w:t>
            </w:r>
            <w:r w:rsidRPr="0059164C">
              <w:rPr>
                <w:rFonts w:ascii="Times New Roman" w:eastAsia="Calibri" w:hAnsi="Times New Roman" w:cs="Times New Roman"/>
              </w:rPr>
              <w:t>a</w:t>
            </w:r>
            <w:r w:rsidRPr="0059164C">
              <w:rPr>
                <w:rFonts w:ascii="Times New Roman" w:eastAsia="Calibri" w:hAnsi="Times New Roman" w:cs="Times New Roman"/>
                <w:i/>
                <w:iCs/>
              </w:rPr>
              <w:t>t</w:t>
            </w:r>
            <w:r w:rsidRPr="0059164C">
              <w:rPr>
                <w:rFonts w:ascii="Times New Roman" w:eastAsia="Calibri" w:hAnsi="Times New Roman" w:cs="Times New Roman"/>
              </w:rPr>
              <w:t xml:space="preserve"> least 3 </w:t>
            </w:r>
            <w:r w:rsidRPr="0059164C">
              <w:rPr>
                <w:rFonts w:ascii="Times New Roman" w:eastAsia="Calibri" w:hAnsi="Times New Roman" w:cs="Times New Roman"/>
                <w:i/>
                <w:iCs/>
              </w:rPr>
              <w:t xml:space="preserve">publications in AJG 3-rated journals or equivalent over the past 5-years; One publication in AJG 4-rated journals and two others over the past 5-years; One publication in FT50 list or AJG 4*-rated journal over the past 5-years. </w:t>
            </w:r>
            <w:r w:rsidRPr="0059164C">
              <w:rPr>
                <w:rFonts w:ascii="Times New Roman" w:eastAsia="Calibri" w:hAnsi="Times New Roman" w:cs="Times New Roman"/>
              </w:rPr>
              <w:t xml:space="preserve">(for calculation purposes, this will be counted as 4.0). But, whatever number is greater. </w:t>
            </w:r>
          </w:p>
          <w:p w14:paraId="0F7280BF" w14:textId="77777777" w:rsidR="0059164C" w:rsidRPr="0059164C" w:rsidRDefault="0059164C" w:rsidP="0059164C">
            <w:pPr>
              <w:spacing w:line="231" w:lineRule="atLeast"/>
              <w:rPr>
                <w:rFonts w:ascii="Times New Roman" w:eastAsia="Calibri" w:hAnsi="Times New Roman" w:cs="Times New Roman"/>
                <w:i/>
                <w:iCs/>
              </w:rPr>
            </w:pPr>
          </w:p>
          <w:p w14:paraId="36C1C5FA"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i/>
                <w:iCs/>
              </w:rPr>
              <w:t>and</w:t>
            </w:r>
          </w:p>
          <w:p w14:paraId="42D4D034" w14:textId="77777777" w:rsidR="0059164C" w:rsidRPr="0059164C" w:rsidRDefault="0059164C" w:rsidP="0059164C">
            <w:pPr>
              <w:rPr>
                <w:rFonts w:ascii="Times New Roman" w:eastAsia="Calibri" w:hAnsi="Times New Roman" w:cs="Times New Roman"/>
              </w:rPr>
            </w:pPr>
          </w:p>
        </w:tc>
      </w:tr>
      <w:tr w:rsidR="0059164C" w:rsidRPr="0059164C" w14:paraId="1B457430" w14:textId="77777777" w:rsidTr="0094162E">
        <w:tc>
          <w:tcPr>
            <w:tcW w:w="3116" w:type="dxa"/>
          </w:tcPr>
          <w:p w14:paraId="45941F0A" w14:textId="77777777" w:rsidR="0059164C" w:rsidRPr="0059164C" w:rsidRDefault="0059164C" w:rsidP="0059164C">
            <w:pPr>
              <w:rPr>
                <w:rFonts w:ascii="Times New Roman" w:eastAsia="Calibri" w:hAnsi="Times New Roman" w:cs="Times New Roman"/>
              </w:rPr>
            </w:pPr>
            <w:r w:rsidRPr="0059164C">
              <w:rPr>
                <w:rFonts w:ascii="Times New Roman" w:eastAsia="Calibri" w:hAnsi="Times New Roman" w:cs="Times New Roman"/>
              </w:rPr>
              <w:t>Teaching</w:t>
            </w:r>
          </w:p>
        </w:tc>
        <w:tc>
          <w:tcPr>
            <w:tcW w:w="3117" w:type="dxa"/>
          </w:tcPr>
          <w:p w14:paraId="5E77ACA8"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rPr>
              <w:t xml:space="preserve">The average teaching rating in the faculty member’s annual performance </w:t>
            </w:r>
            <w:r w:rsidRPr="0059164C">
              <w:rPr>
                <w:rFonts w:ascii="Times New Roman" w:eastAsia="Calibri" w:hAnsi="Times New Roman" w:cs="Times New Roman"/>
                <w:shd w:val="clear" w:color="auto" w:fill="FFFFFF"/>
              </w:rPr>
              <w:t xml:space="preserve">evaluations </w:t>
            </w:r>
            <w:r w:rsidRPr="0059164C">
              <w:rPr>
                <w:rFonts w:ascii="Times New Roman" w:eastAsia="Calibri" w:hAnsi="Times New Roman" w:cs="Times New Roman"/>
              </w:rPr>
              <w:t>over the 5-year PTR evaluation period is between 3.0 and 3.999 inclusive (out of a maximum of 5.0);</w:t>
            </w:r>
            <w:r w:rsidRPr="0059164C">
              <w:rPr>
                <w:rFonts w:ascii="Times New Roman" w:eastAsia="Calibri" w:hAnsi="Times New Roman" w:cs="Times New Roman"/>
                <w:i/>
                <w:iCs/>
              </w:rPr>
              <w:t xml:space="preserve"> and</w:t>
            </w:r>
          </w:p>
          <w:p w14:paraId="302783B2" w14:textId="77777777" w:rsidR="0059164C" w:rsidRPr="0059164C" w:rsidRDefault="0059164C" w:rsidP="0059164C">
            <w:pPr>
              <w:rPr>
                <w:rFonts w:ascii="Times New Roman" w:eastAsia="Calibri" w:hAnsi="Times New Roman" w:cs="Times New Roman"/>
              </w:rPr>
            </w:pPr>
          </w:p>
        </w:tc>
        <w:tc>
          <w:tcPr>
            <w:tcW w:w="3117" w:type="dxa"/>
          </w:tcPr>
          <w:p w14:paraId="76F41542"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rPr>
              <w:t xml:space="preserve">The average teaching rating in the faculty member’s annual performance </w:t>
            </w:r>
            <w:r w:rsidRPr="0059164C">
              <w:rPr>
                <w:rFonts w:ascii="Times New Roman" w:eastAsia="Calibri" w:hAnsi="Times New Roman" w:cs="Times New Roman"/>
                <w:shd w:val="clear" w:color="auto" w:fill="FFFFFF"/>
              </w:rPr>
              <w:t xml:space="preserve">evaluations </w:t>
            </w:r>
            <w:r w:rsidRPr="0059164C">
              <w:rPr>
                <w:rFonts w:ascii="Times New Roman" w:eastAsia="Calibri" w:hAnsi="Times New Roman" w:cs="Times New Roman"/>
              </w:rPr>
              <w:t>over the 5-year PTR evaluation period is 4.0</w:t>
            </w:r>
            <w:r w:rsidRPr="0059164C">
              <w:rPr>
                <w:rFonts w:ascii="Times New Roman" w:eastAsia="Calibri" w:hAnsi="Times New Roman" w:cs="Times New Roman"/>
                <w:i/>
                <w:iCs/>
              </w:rPr>
              <w:t xml:space="preserve"> </w:t>
            </w:r>
            <w:r w:rsidRPr="0059164C">
              <w:rPr>
                <w:rFonts w:ascii="Times New Roman" w:eastAsia="Calibri" w:hAnsi="Times New Roman" w:cs="Times New Roman"/>
              </w:rPr>
              <w:t>or higher (out of a maximum of 5.0);</w:t>
            </w:r>
            <w:r w:rsidRPr="0059164C">
              <w:rPr>
                <w:rFonts w:ascii="Times New Roman" w:eastAsia="Calibri" w:hAnsi="Times New Roman" w:cs="Times New Roman"/>
                <w:i/>
                <w:iCs/>
              </w:rPr>
              <w:t xml:space="preserve"> and</w:t>
            </w:r>
          </w:p>
          <w:p w14:paraId="0CE07DC4" w14:textId="77777777" w:rsidR="0059164C" w:rsidRPr="0059164C" w:rsidRDefault="0059164C" w:rsidP="0059164C">
            <w:pPr>
              <w:rPr>
                <w:rFonts w:ascii="Times New Roman" w:eastAsia="Calibri" w:hAnsi="Times New Roman" w:cs="Times New Roman"/>
              </w:rPr>
            </w:pPr>
          </w:p>
        </w:tc>
      </w:tr>
      <w:tr w:rsidR="0059164C" w:rsidRPr="0059164C" w14:paraId="19D51A86" w14:textId="77777777" w:rsidTr="0094162E">
        <w:tc>
          <w:tcPr>
            <w:tcW w:w="3116" w:type="dxa"/>
          </w:tcPr>
          <w:p w14:paraId="528720D1" w14:textId="77777777" w:rsidR="0059164C" w:rsidRPr="0059164C" w:rsidRDefault="0059164C" w:rsidP="0059164C">
            <w:pPr>
              <w:rPr>
                <w:rFonts w:ascii="Times New Roman" w:eastAsia="Calibri" w:hAnsi="Times New Roman" w:cs="Times New Roman"/>
              </w:rPr>
            </w:pPr>
            <w:r w:rsidRPr="0059164C">
              <w:rPr>
                <w:rFonts w:ascii="Times New Roman" w:eastAsia="Calibri" w:hAnsi="Times New Roman" w:cs="Times New Roman"/>
              </w:rPr>
              <w:lastRenderedPageBreak/>
              <w:t>Service</w:t>
            </w:r>
          </w:p>
        </w:tc>
        <w:tc>
          <w:tcPr>
            <w:tcW w:w="3117" w:type="dxa"/>
          </w:tcPr>
          <w:p w14:paraId="2502C16D"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rPr>
              <w:t xml:space="preserve">The average service rating in the faculty member’s annual performance </w:t>
            </w:r>
            <w:r w:rsidRPr="0059164C">
              <w:rPr>
                <w:rFonts w:ascii="Times New Roman" w:eastAsia="Calibri" w:hAnsi="Times New Roman" w:cs="Times New Roman"/>
                <w:shd w:val="clear" w:color="auto" w:fill="FFFFFF"/>
              </w:rPr>
              <w:t xml:space="preserve">evaluations </w:t>
            </w:r>
            <w:r w:rsidRPr="0059164C">
              <w:rPr>
                <w:rFonts w:ascii="Times New Roman" w:eastAsia="Calibri" w:hAnsi="Times New Roman" w:cs="Times New Roman"/>
              </w:rPr>
              <w:t>over the 5-year PTR evaluation period is between 3.0 and 3.999 inclusive (out of a maximum of 5.0).</w:t>
            </w:r>
          </w:p>
        </w:tc>
        <w:tc>
          <w:tcPr>
            <w:tcW w:w="3117" w:type="dxa"/>
          </w:tcPr>
          <w:p w14:paraId="75C341B8"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rPr>
              <w:t xml:space="preserve">The average service rating in the faculty member’s annual performance </w:t>
            </w:r>
            <w:r w:rsidRPr="0059164C">
              <w:rPr>
                <w:rFonts w:ascii="Times New Roman" w:eastAsia="Calibri" w:hAnsi="Times New Roman" w:cs="Times New Roman"/>
                <w:shd w:val="clear" w:color="auto" w:fill="FFFFFF"/>
              </w:rPr>
              <w:t xml:space="preserve">evaluations </w:t>
            </w:r>
            <w:r w:rsidRPr="0059164C">
              <w:rPr>
                <w:rFonts w:ascii="Times New Roman" w:eastAsia="Calibri" w:hAnsi="Times New Roman" w:cs="Times New Roman"/>
              </w:rPr>
              <w:t>over the 5-year PTR evaluation period is 4.0</w:t>
            </w:r>
            <w:r w:rsidRPr="0059164C">
              <w:rPr>
                <w:rFonts w:ascii="Times New Roman" w:eastAsia="Calibri" w:hAnsi="Times New Roman" w:cs="Times New Roman"/>
                <w:i/>
                <w:iCs/>
              </w:rPr>
              <w:t xml:space="preserve"> </w:t>
            </w:r>
            <w:r w:rsidRPr="0059164C">
              <w:rPr>
                <w:rFonts w:ascii="Times New Roman" w:eastAsia="Calibri" w:hAnsi="Times New Roman" w:cs="Times New Roman"/>
              </w:rPr>
              <w:t>or higher (out of a maximum of 5.0).</w:t>
            </w:r>
          </w:p>
          <w:p w14:paraId="5EBD28DA" w14:textId="77777777" w:rsidR="0059164C" w:rsidRPr="0059164C" w:rsidRDefault="0059164C" w:rsidP="0059164C">
            <w:pPr>
              <w:rPr>
                <w:rFonts w:ascii="Times New Roman" w:eastAsia="Calibri" w:hAnsi="Times New Roman" w:cs="Times New Roman"/>
              </w:rPr>
            </w:pPr>
          </w:p>
        </w:tc>
      </w:tr>
      <w:tr w:rsidR="0059164C" w:rsidRPr="0059164C" w14:paraId="163A0078" w14:textId="77777777" w:rsidTr="0094162E">
        <w:tc>
          <w:tcPr>
            <w:tcW w:w="3116" w:type="dxa"/>
          </w:tcPr>
          <w:p w14:paraId="1F674CAA" w14:textId="77777777" w:rsidR="0059164C" w:rsidRPr="0059164C" w:rsidRDefault="0059164C" w:rsidP="0059164C">
            <w:pPr>
              <w:rPr>
                <w:rFonts w:ascii="Times New Roman" w:eastAsia="Calibri" w:hAnsi="Times New Roman" w:cs="Times New Roman"/>
              </w:rPr>
            </w:pPr>
          </w:p>
        </w:tc>
        <w:tc>
          <w:tcPr>
            <w:tcW w:w="3117" w:type="dxa"/>
          </w:tcPr>
          <w:p w14:paraId="58F4E242" w14:textId="77777777" w:rsidR="0059164C" w:rsidRPr="0059164C" w:rsidRDefault="0059164C" w:rsidP="0059164C">
            <w:pPr>
              <w:jc w:val="center"/>
              <w:rPr>
                <w:rFonts w:ascii="Times New Roman" w:eastAsia="Calibri" w:hAnsi="Times New Roman" w:cs="Times New Roman"/>
              </w:rPr>
            </w:pPr>
            <w:r w:rsidRPr="0059164C">
              <w:rPr>
                <w:rFonts w:ascii="Times New Roman" w:eastAsia="Calibri" w:hAnsi="Times New Roman" w:cs="Times New Roman"/>
              </w:rPr>
              <w:t>OR</w:t>
            </w:r>
          </w:p>
        </w:tc>
        <w:tc>
          <w:tcPr>
            <w:tcW w:w="3117" w:type="dxa"/>
          </w:tcPr>
          <w:p w14:paraId="4598E946" w14:textId="77777777" w:rsidR="0059164C" w:rsidRPr="0059164C" w:rsidRDefault="0059164C" w:rsidP="0059164C">
            <w:pPr>
              <w:jc w:val="center"/>
              <w:rPr>
                <w:rFonts w:ascii="Times New Roman" w:eastAsia="Calibri" w:hAnsi="Times New Roman" w:cs="Times New Roman"/>
              </w:rPr>
            </w:pPr>
            <w:r w:rsidRPr="0059164C">
              <w:rPr>
                <w:rFonts w:ascii="Times New Roman" w:eastAsia="Calibri" w:hAnsi="Times New Roman" w:cs="Times New Roman"/>
              </w:rPr>
              <w:t>OR</w:t>
            </w:r>
          </w:p>
        </w:tc>
      </w:tr>
      <w:tr w:rsidR="0059164C" w:rsidRPr="0059164C" w14:paraId="1ABF67A7" w14:textId="77777777" w:rsidTr="0094162E">
        <w:tc>
          <w:tcPr>
            <w:tcW w:w="3116" w:type="dxa"/>
          </w:tcPr>
          <w:p w14:paraId="4A30AD7F" w14:textId="77777777" w:rsidR="0059164C" w:rsidRPr="0059164C" w:rsidRDefault="0059164C" w:rsidP="0059164C">
            <w:pPr>
              <w:rPr>
                <w:rFonts w:ascii="Times New Roman" w:eastAsia="Calibri" w:hAnsi="Times New Roman" w:cs="Times New Roman"/>
              </w:rPr>
            </w:pPr>
            <w:r w:rsidRPr="0059164C">
              <w:rPr>
                <w:rFonts w:ascii="Times New Roman" w:eastAsia="Calibri" w:hAnsi="Times New Roman" w:cs="Times New Roman"/>
              </w:rPr>
              <w:t>Overall</w:t>
            </w:r>
          </w:p>
        </w:tc>
        <w:tc>
          <w:tcPr>
            <w:tcW w:w="3117" w:type="dxa"/>
          </w:tcPr>
          <w:p w14:paraId="487CB9ED"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rPr>
              <w:t xml:space="preserve">The average OVERALL RATING in </w:t>
            </w:r>
            <w:r w:rsidRPr="0059164C">
              <w:rPr>
                <w:rFonts w:ascii="Times New Roman" w:eastAsia="Calibri" w:hAnsi="Times New Roman" w:cs="Times New Roman"/>
                <w:shd w:val="clear" w:color="auto" w:fill="FFFFFF"/>
              </w:rPr>
              <w:t xml:space="preserve">the faculty member’s annual performance evaluations </w:t>
            </w:r>
            <w:r w:rsidRPr="0059164C">
              <w:rPr>
                <w:rFonts w:ascii="Times New Roman" w:eastAsia="Calibri" w:hAnsi="Times New Roman" w:cs="Times New Roman"/>
              </w:rPr>
              <w:t>over the 5-year PTR evaluation period is between 3.0 and 3.999 inclusive (out of a maximum of 5.0). This overall rating takes into consideration the annual assignment weightings for each of the three areas.</w:t>
            </w:r>
          </w:p>
          <w:p w14:paraId="73F59C4D" w14:textId="77777777" w:rsidR="0059164C" w:rsidRPr="0059164C" w:rsidRDefault="0059164C" w:rsidP="0059164C">
            <w:pPr>
              <w:rPr>
                <w:rFonts w:ascii="Times New Roman" w:eastAsia="Calibri" w:hAnsi="Times New Roman" w:cs="Times New Roman"/>
              </w:rPr>
            </w:pPr>
          </w:p>
        </w:tc>
        <w:tc>
          <w:tcPr>
            <w:tcW w:w="3117" w:type="dxa"/>
          </w:tcPr>
          <w:p w14:paraId="307A22B2" w14:textId="77777777" w:rsidR="0059164C" w:rsidRPr="0059164C" w:rsidRDefault="0059164C" w:rsidP="0059164C">
            <w:pPr>
              <w:spacing w:line="231" w:lineRule="atLeast"/>
              <w:rPr>
                <w:rFonts w:ascii="Times New Roman" w:eastAsia="Calibri" w:hAnsi="Times New Roman" w:cs="Times New Roman"/>
              </w:rPr>
            </w:pPr>
            <w:r w:rsidRPr="0059164C">
              <w:rPr>
                <w:rFonts w:ascii="Times New Roman" w:eastAsia="Calibri" w:hAnsi="Times New Roman" w:cs="Times New Roman"/>
              </w:rPr>
              <w:t xml:space="preserve">The average OVERALL RATING in </w:t>
            </w:r>
            <w:r w:rsidRPr="0059164C">
              <w:rPr>
                <w:rFonts w:ascii="Times New Roman" w:eastAsia="Calibri" w:hAnsi="Times New Roman" w:cs="Times New Roman"/>
                <w:shd w:val="clear" w:color="auto" w:fill="FFFFFF"/>
              </w:rPr>
              <w:t xml:space="preserve">the faculty member’s annual performance evaluations </w:t>
            </w:r>
            <w:r w:rsidRPr="0059164C">
              <w:rPr>
                <w:rFonts w:ascii="Times New Roman" w:eastAsia="Calibri" w:hAnsi="Times New Roman" w:cs="Times New Roman"/>
              </w:rPr>
              <w:t>over the 5-year PTR evaluation period is 4.0</w:t>
            </w:r>
            <w:r w:rsidRPr="0059164C">
              <w:rPr>
                <w:rFonts w:ascii="Times New Roman" w:eastAsia="Calibri" w:hAnsi="Times New Roman" w:cs="Times New Roman"/>
                <w:i/>
                <w:iCs/>
              </w:rPr>
              <w:t xml:space="preserve"> </w:t>
            </w:r>
            <w:r w:rsidRPr="0059164C">
              <w:rPr>
                <w:rFonts w:ascii="Times New Roman" w:eastAsia="Calibri" w:hAnsi="Times New Roman" w:cs="Times New Roman"/>
              </w:rPr>
              <w:t>or higher (out of a maximum of 5.0). This overall rating takes into consideration the annual assignment weightings for each of the three areas.</w:t>
            </w:r>
          </w:p>
          <w:p w14:paraId="5891CFB8" w14:textId="77777777" w:rsidR="0059164C" w:rsidRPr="0059164C" w:rsidRDefault="0059164C" w:rsidP="0059164C">
            <w:pPr>
              <w:spacing w:line="231" w:lineRule="atLeast"/>
              <w:rPr>
                <w:rFonts w:ascii="Times New Roman" w:eastAsia="Calibri" w:hAnsi="Times New Roman" w:cs="Times New Roman"/>
              </w:rPr>
            </w:pPr>
          </w:p>
          <w:p w14:paraId="6CDAA380" w14:textId="77777777" w:rsidR="0059164C" w:rsidRPr="0059164C" w:rsidRDefault="0059164C" w:rsidP="0059164C">
            <w:pPr>
              <w:rPr>
                <w:rFonts w:ascii="Times New Roman" w:eastAsia="Calibri" w:hAnsi="Times New Roman" w:cs="Times New Roman"/>
              </w:rPr>
            </w:pPr>
          </w:p>
        </w:tc>
      </w:tr>
    </w:tbl>
    <w:p w14:paraId="3BF838C7" w14:textId="77777777" w:rsidR="0059164C" w:rsidRPr="0059164C" w:rsidRDefault="0059164C" w:rsidP="0059164C">
      <w:pPr>
        <w:rPr>
          <w:rFonts w:ascii="Calibri" w:eastAsia="Calibri" w:hAnsi="Calibri" w:cs="Times New Roman"/>
          <w:kern w:val="2"/>
          <w14:ligatures w14:val="standardContextual"/>
        </w:rPr>
      </w:pPr>
    </w:p>
    <w:p w14:paraId="4591A71C" w14:textId="77777777" w:rsidR="0059164C" w:rsidRPr="007B6367" w:rsidRDefault="0059164C" w:rsidP="00FF4185">
      <w:pPr>
        <w:spacing w:line="240" w:lineRule="auto"/>
        <w:rPr>
          <w:b/>
          <w:bCs/>
          <w:sz w:val="24"/>
          <w:szCs w:val="24"/>
        </w:rPr>
      </w:pPr>
      <w:bookmarkStart w:id="0" w:name="_GoBack"/>
      <w:bookmarkEnd w:id="0"/>
    </w:p>
    <w:sectPr w:rsidR="0059164C" w:rsidRPr="007B6367">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59D3" w14:textId="77777777" w:rsidR="002B64B1" w:rsidRDefault="002B64B1" w:rsidP="0013003A">
      <w:pPr>
        <w:spacing w:after="0" w:line="240" w:lineRule="auto"/>
      </w:pPr>
      <w:r>
        <w:separator/>
      </w:r>
    </w:p>
  </w:endnote>
  <w:endnote w:type="continuationSeparator" w:id="0">
    <w:p w14:paraId="0B260717" w14:textId="77777777" w:rsidR="002B64B1" w:rsidRDefault="002B64B1" w:rsidP="0013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75BF" w14:textId="77777777" w:rsidR="0059164C" w:rsidRDefault="0059164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A934F92" wp14:editId="70606209">
              <wp:simplePos x="0" y="0"/>
              <wp:positionH relativeFrom="page">
                <wp:posOffset>3799840</wp:posOffset>
              </wp:positionH>
              <wp:positionV relativeFrom="page">
                <wp:posOffset>9245600</wp:posOffset>
              </wp:positionV>
              <wp:extent cx="1651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38806677" w14:textId="77777777" w:rsidR="0059164C" w:rsidRDefault="0059164C">
                          <w:pPr>
                            <w:pStyle w:val="BodyText"/>
                            <w:spacing w:line="25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A934F92" id="_x0000_t202" coordsize="21600,21600" o:spt="202" path="m,l,21600r21600,l21600,xe">
              <v:stroke joinstyle="miter"/>
              <v:path gradientshapeok="t" o:connecttype="rect"/>
            </v:shapetype>
            <v:shape id="Text Box 1" o:spid="_x0000_s1026" type="#_x0000_t202" style="position:absolute;margin-left:299.2pt;margin-top:728pt;width:13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" filled="f" stroked="f">
              <v:textbox inset="0,0,0,0">
                <w:txbxContent>
                  <w:p w14:paraId="38806677" w14:textId="77777777" w:rsidR="0059164C" w:rsidRDefault="0059164C">
                    <w:pPr>
                      <w:pStyle w:val="BodyText"/>
                      <w:spacing w:line="25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114028"/>
      <w:docPartObj>
        <w:docPartGallery w:val="Page Numbers (Bottom of Page)"/>
        <w:docPartUnique/>
      </w:docPartObj>
    </w:sdtPr>
    <w:sdtEndPr>
      <w:rPr>
        <w:noProof/>
      </w:rPr>
    </w:sdtEndPr>
    <w:sdtContent>
      <w:p w14:paraId="13B555D4" w14:textId="1C57A75D" w:rsidR="00B5532D" w:rsidRDefault="00B55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720DA" w14:textId="77777777" w:rsidR="00B6592A" w:rsidRDefault="00B6592A" w:rsidP="00B659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9E4C" w14:textId="77777777" w:rsidR="002B64B1" w:rsidRDefault="002B64B1" w:rsidP="0013003A">
      <w:pPr>
        <w:spacing w:after="0" w:line="240" w:lineRule="auto"/>
      </w:pPr>
      <w:r>
        <w:separator/>
      </w:r>
    </w:p>
  </w:footnote>
  <w:footnote w:type="continuationSeparator" w:id="0">
    <w:p w14:paraId="30A0B44D" w14:textId="77777777" w:rsidR="002B64B1" w:rsidRDefault="002B64B1" w:rsidP="00130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9A67" w14:textId="187EB046" w:rsidR="006A447F" w:rsidRDefault="006A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7342" w14:textId="4F3D3669" w:rsidR="00B6592A" w:rsidRDefault="00B6592A" w:rsidP="00B6592A">
    <w:pPr>
      <w:spacing w:line="240" w:lineRule="auto"/>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8351" w14:textId="599DDEF1" w:rsidR="006A447F" w:rsidRDefault="006A4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95B"/>
    <w:multiLevelType w:val="hybridMultilevel"/>
    <w:tmpl w:val="335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80818"/>
    <w:multiLevelType w:val="hybridMultilevel"/>
    <w:tmpl w:val="5DDA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B68D6"/>
    <w:multiLevelType w:val="hybridMultilevel"/>
    <w:tmpl w:val="50320C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36713"/>
    <w:multiLevelType w:val="hybridMultilevel"/>
    <w:tmpl w:val="A122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52C13"/>
    <w:multiLevelType w:val="hybridMultilevel"/>
    <w:tmpl w:val="009CAFD4"/>
    <w:lvl w:ilvl="0" w:tplc="830E1B7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62D3E"/>
    <w:multiLevelType w:val="hybridMultilevel"/>
    <w:tmpl w:val="AA52A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F5636"/>
    <w:multiLevelType w:val="hybridMultilevel"/>
    <w:tmpl w:val="3110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7875"/>
    <w:multiLevelType w:val="hybridMultilevel"/>
    <w:tmpl w:val="C49C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62DA2"/>
    <w:multiLevelType w:val="hybridMultilevel"/>
    <w:tmpl w:val="9B825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D1B0A"/>
    <w:multiLevelType w:val="hybridMultilevel"/>
    <w:tmpl w:val="1746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F7534"/>
    <w:multiLevelType w:val="hybridMultilevel"/>
    <w:tmpl w:val="3FD2C608"/>
    <w:lvl w:ilvl="0" w:tplc="03448A90">
      <w:start w:val="1"/>
      <w:numFmt w:val="decimal"/>
      <w:lvlText w:val="(%1)"/>
      <w:lvlJc w:val="left"/>
      <w:pPr>
        <w:ind w:left="3420" w:hanging="360"/>
      </w:pPr>
      <w:rPr>
        <w:rFonts w:eastAsiaTheme="minorEastAsia"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4C4D5CCC"/>
    <w:multiLevelType w:val="hybridMultilevel"/>
    <w:tmpl w:val="B582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50B05"/>
    <w:multiLevelType w:val="hybridMultilevel"/>
    <w:tmpl w:val="FE60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54882"/>
    <w:multiLevelType w:val="hybridMultilevel"/>
    <w:tmpl w:val="D03C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37562"/>
    <w:multiLevelType w:val="hybridMultilevel"/>
    <w:tmpl w:val="A446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4373B"/>
    <w:multiLevelType w:val="hybridMultilevel"/>
    <w:tmpl w:val="1068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3"/>
  </w:num>
  <w:num w:numId="5">
    <w:abstractNumId w:val="12"/>
  </w:num>
  <w:num w:numId="6">
    <w:abstractNumId w:val="11"/>
  </w:num>
  <w:num w:numId="7">
    <w:abstractNumId w:val="6"/>
  </w:num>
  <w:num w:numId="8">
    <w:abstractNumId w:val="7"/>
  </w:num>
  <w:num w:numId="9">
    <w:abstractNumId w:val="0"/>
  </w:num>
  <w:num w:numId="10">
    <w:abstractNumId w:val="9"/>
  </w:num>
  <w:num w:numId="11">
    <w:abstractNumId w:val="1"/>
  </w:num>
  <w:num w:numId="12">
    <w:abstractNumId w:val="10"/>
  </w:num>
  <w:num w:numId="13">
    <w:abstractNumId w:val="14"/>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C0"/>
    <w:rsid w:val="00004800"/>
    <w:rsid w:val="00006B94"/>
    <w:rsid w:val="00014668"/>
    <w:rsid w:val="00015BB9"/>
    <w:rsid w:val="0001674E"/>
    <w:rsid w:val="00017BA8"/>
    <w:rsid w:val="0002246D"/>
    <w:rsid w:val="0002531B"/>
    <w:rsid w:val="00027676"/>
    <w:rsid w:val="00034542"/>
    <w:rsid w:val="0003703F"/>
    <w:rsid w:val="00060649"/>
    <w:rsid w:val="00066177"/>
    <w:rsid w:val="00077BBE"/>
    <w:rsid w:val="00085594"/>
    <w:rsid w:val="00087E2F"/>
    <w:rsid w:val="000C6B5A"/>
    <w:rsid w:val="000D02D1"/>
    <w:rsid w:val="000E21F8"/>
    <w:rsid w:val="000E7CAA"/>
    <w:rsid w:val="000F4F10"/>
    <w:rsid w:val="000F6C69"/>
    <w:rsid w:val="001010D7"/>
    <w:rsid w:val="00114FA9"/>
    <w:rsid w:val="0013003A"/>
    <w:rsid w:val="0014224D"/>
    <w:rsid w:val="00153605"/>
    <w:rsid w:val="00161B6D"/>
    <w:rsid w:val="00175F2B"/>
    <w:rsid w:val="0019655F"/>
    <w:rsid w:val="001B74CA"/>
    <w:rsid w:val="001C6332"/>
    <w:rsid w:val="001D190F"/>
    <w:rsid w:val="001D6E4D"/>
    <w:rsid w:val="001D7EB0"/>
    <w:rsid w:val="001F068F"/>
    <w:rsid w:val="001F1C37"/>
    <w:rsid w:val="001F232A"/>
    <w:rsid w:val="001F63D3"/>
    <w:rsid w:val="001F7734"/>
    <w:rsid w:val="00223B24"/>
    <w:rsid w:val="00225151"/>
    <w:rsid w:val="00234236"/>
    <w:rsid w:val="00240FD7"/>
    <w:rsid w:val="0024474F"/>
    <w:rsid w:val="00257CAA"/>
    <w:rsid w:val="0026681D"/>
    <w:rsid w:val="00270AEC"/>
    <w:rsid w:val="00276B2F"/>
    <w:rsid w:val="002964C9"/>
    <w:rsid w:val="002A34B2"/>
    <w:rsid w:val="002B0F83"/>
    <w:rsid w:val="002B64B1"/>
    <w:rsid w:val="002C03E4"/>
    <w:rsid w:val="002D3F55"/>
    <w:rsid w:val="002E78D5"/>
    <w:rsid w:val="00316D00"/>
    <w:rsid w:val="003369D9"/>
    <w:rsid w:val="00366DF9"/>
    <w:rsid w:val="0037125A"/>
    <w:rsid w:val="00371511"/>
    <w:rsid w:val="00374F39"/>
    <w:rsid w:val="00376540"/>
    <w:rsid w:val="003914FC"/>
    <w:rsid w:val="003A221F"/>
    <w:rsid w:val="003A2700"/>
    <w:rsid w:val="003A5EC0"/>
    <w:rsid w:val="003B3997"/>
    <w:rsid w:val="003C5993"/>
    <w:rsid w:val="003F77F0"/>
    <w:rsid w:val="00402DBA"/>
    <w:rsid w:val="004031AA"/>
    <w:rsid w:val="0041099A"/>
    <w:rsid w:val="00412A36"/>
    <w:rsid w:val="00412C74"/>
    <w:rsid w:val="00424FDD"/>
    <w:rsid w:val="00431BD7"/>
    <w:rsid w:val="0043251C"/>
    <w:rsid w:val="004347BF"/>
    <w:rsid w:val="00440D74"/>
    <w:rsid w:val="0044203D"/>
    <w:rsid w:val="00456E6B"/>
    <w:rsid w:val="004732C4"/>
    <w:rsid w:val="004767F6"/>
    <w:rsid w:val="004C0F2A"/>
    <w:rsid w:val="004D5E2E"/>
    <w:rsid w:val="004D6554"/>
    <w:rsid w:val="00537ECB"/>
    <w:rsid w:val="005441B9"/>
    <w:rsid w:val="0054432C"/>
    <w:rsid w:val="00546BC5"/>
    <w:rsid w:val="00552CDF"/>
    <w:rsid w:val="00555515"/>
    <w:rsid w:val="00565B70"/>
    <w:rsid w:val="00574351"/>
    <w:rsid w:val="00574745"/>
    <w:rsid w:val="00586379"/>
    <w:rsid w:val="0059164C"/>
    <w:rsid w:val="005A21B4"/>
    <w:rsid w:val="005A2D1B"/>
    <w:rsid w:val="005A4E2E"/>
    <w:rsid w:val="005A58DF"/>
    <w:rsid w:val="005A6E6A"/>
    <w:rsid w:val="005F1EC8"/>
    <w:rsid w:val="005F5B95"/>
    <w:rsid w:val="00602A8E"/>
    <w:rsid w:val="0060787D"/>
    <w:rsid w:val="006130A3"/>
    <w:rsid w:val="0061415F"/>
    <w:rsid w:val="00623202"/>
    <w:rsid w:val="0063731E"/>
    <w:rsid w:val="00650DE1"/>
    <w:rsid w:val="00652837"/>
    <w:rsid w:val="00661C07"/>
    <w:rsid w:val="00687E1F"/>
    <w:rsid w:val="00693999"/>
    <w:rsid w:val="006A2BBE"/>
    <w:rsid w:val="006A447F"/>
    <w:rsid w:val="006B44D9"/>
    <w:rsid w:val="006B4836"/>
    <w:rsid w:val="006C52FA"/>
    <w:rsid w:val="006C797D"/>
    <w:rsid w:val="006F55DD"/>
    <w:rsid w:val="0070338C"/>
    <w:rsid w:val="007037CB"/>
    <w:rsid w:val="007052E0"/>
    <w:rsid w:val="00711546"/>
    <w:rsid w:val="007174EC"/>
    <w:rsid w:val="00727C26"/>
    <w:rsid w:val="00730784"/>
    <w:rsid w:val="00762FB9"/>
    <w:rsid w:val="00776EF1"/>
    <w:rsid w:val="00781295"/>
    <w:rsid w:val="007938CA"/>
    <w:rsid w:val="007B274A"/>
    <w:rsid w:val="007B6367"/>
    <w:rsid w:val="007E6D15"/>
    <w:rsid w:val="007F5386"/>
    <w:rsid w:val="008003F8"/>
    <w:rsid w:val="00806F71"/>
    <w:rsid w:val="0083014B"/>
    <w:rsid w:val="008323C6"/>
    <w:rsid w:val="00836093"/>
    <w:rsid w:val="00853F22"/>
    <w:rsid w:val="008749D7"/>
    <w:rsid w:val="00883F77"/>
    <w:rsid w:val="00886CB1"/>
    <w:rsid w:val="00890DFB"/>
    <w:rsid w:val="00895FAA"/>
    <w:rsid w:val="008B5EDE"/>
    <w:rsid w:val="008B6B6D"/>
    <w:rsid w:val="008C3CE1"/>
    <w:rsid w:val="008D584B"/>
    <w:rsid w:val="008E0319"/>
    <w:rsid w:val="008E11D8"/>
    <w:rsid w:val="0093700F"/>
    <w:rsid w:val="00950974"/>
    <w:rsid w:val="00956CD4"/>
    <w:rsid w:val="0097033D"/>
    <w:rsid w:val="00971FE4"/>
    <w:rsid w:val="009845DF"/>
    <w:rsid w:val="009915A8"/>
    <w:rsid w:val="00996FB3"/>
    <w:rsid w:val="009B0D83"/>
    <w:rsid w:val="009B2D6A"/>
    <w:rsid w:val="009C2BD8"/>
    <w:rsid w:val="009C7376"/>
    <w:rsid w:val="009E4456"/>
    <w:rsid w:val="009E6314"/>
    <w:rsid w:val="009F1094"/>
    <w:rsid w:val="00A001F9"/>
    <w:rsid w:val="00A01F5B"/>
    <w:rsid w:val="00A03EDA"/>
    <w:rsid w:val="00A166B7"/>
    <w:rsid w:val="00A322C7"/>
    <w:rsid w:val="00A42D49"/>
    <w:rsid w:val="00A603C9"/>
    <w:rsid w:val="00A91338"/>
    <w:rsid w:val="00A94414"/>
    <w:rsid w:val="00A97B8D"/>
    <w:rsid w:val="00AA1D90"/>
    <w:rsid w:val="00AA78B0"/>
    <w:rsid w:val="00AB52B5"/>
    <w:rsid w:val="00AD03AA"/>
    <w:rsid w:val="00AE0866"/>
    <w:rsid w:val="00AE179A"/>
    <w:rsid w:val="00AF6022"/>
    <w:rsid w:val="00B25903"/>
    <w:rsid w:val="00B318FF"/>
    <w:rsid w:val="00B32D67"/>
    <w:rsid w:val="00B34127"/>
    <w:rsid w:val="00B40213"/>
    <w:rsid w:val="00B43BD5"/>
    <w:rsid w:val="00B537EC"/>
    <w:rsid w:val="00B5532D"/>
    <w:rsid w:val="00B6592A"/>
    <w:rsid w:val="00B8152E"/>
    <w:rsid w:val="00BA37CB"/>
    <w:rsid w:val="00BB0CE9"/>
    <w:rsid w:val="00BC17EF"/>
    <w:rsid w:val="00BC459A"/>
    <w:rsid w:val="00BD47AD"/>
    <w:rsid w:val="00BE1F47"/>
    <w:rsid w:val="00BF028A"/>
    <w:rsid w:val="00BF0A26"/>
    <w:rsid w:val="00C11946"/>
    <w:rsid w:val="00C138F2"/>
    <w:rsid w:val="00C13F33"/>
    <w:rsid w:val="00C217BD"/>
    <w:rsid w:val="00C22206"/>
    <w:rsid w:val="00C55BF5"/>
    <w:rsid w:val="00C56494"/>
    <w:rsid w:val="00C61601"/>
    <w:rsid w:val="00C66C37"/>
    <w:rsid w:val="00C76849"/>
    <w:rsid w:val="00C833D7"/>
    <w:rsid w:val="00C95075"/>
    <w:rsid w:val="00CB2426"/>
    <w:rsid w:val="00CC2BD7"/>
    <w:rsid w:val="00CE61B1"/>
    <w:rsid w:val="00D00ABF"/>
    <w:rsid w:val="00D154A6"/>
    <w:rsid w:val="00D260C2"/>
    <w:rsid w:val="00D27266"/>
    <w:rsid w:val="00D41BBA"/>
    <w:rsid w:val="00D67F5F"/>
    <w:rsid w:val="00D77DD3"/>
    <w:rsid w:val="00D84B7A"/>
    <w:rsid w:val="00DA1324"/>
    <w:rsid w:val="00DC0C7E"/>
    <w:rsid w:val="00DD19EA"/>
    <w:rsid w:val="00DE7057"/>
    <w:rsid w:val="00E00960"/>
    <w:rsid w:val="00E03D73"/>
    <w:rsid w:val="00E0750C"/>
    <w:rsid w:val="00E34C31"/>
    <w:rsid w:val="00E531D8"/>
    <w:rsid w:val="00E54568"/>
    <w:rsid w:val="00E613DA"/>
    <w:rsid w:val="00E62A7C"/>
    <w:rsid w:val="00E62FE8"/>
    <w:rsid w:val="00E76C93"/>
    <w:rsid w:val="00E9625E"/>
    <w:rsid w:val="00E96327"/>
    <w:rsid w:val="00EA22A2"/>
    <w:rsid w:val="00EA7F7D"/>
    <w:rsid w:val="00EB1E69"/>
    <w:rsid w:val="00ED39CF"/>
    <w:rsid w:val="00EE6F2E"/>
    <w:rsid w:val="00EF1557"/>
    <w:rsid w:val="00EF6A77"/>
    <w:rsid w:val="00F03B34"/>
    <w:rsid w:val="00F17155"/>
    <w:rsid w:val="00F238AD"/>
    <w:rsid w:val="00F43DC0"/>
    <w:rsid w:val="00F62116"/>
    <w:rsid w:val="00F65EC0"/>
    <w:rsid w:val="00F87A5C"/>
    <w:rsid w:val="00F942AA"/>
    <w:rsid w:val="00FA2BC3"/>
    <w:rsid w:val="00FA5535"/>
    <w:rsid w:val="00FC23C6"/>
    <w:rsid w:val="00FC272C"/>
    <w:rsid w:val="00FD282A"/>
    <w:rsid w:val="00FD73A0"/>
    <w:rsid w:val="00FD7D04"/>
    <w:rsid w:val="00FF0CFE"/>
    <w:rsid w:val="00FF324A"/>
    <w:rsid w:val="00FF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BE736"/>
  <w15:docId w15:val="{ED11B2E9-1E3B-4BF8-85FB-0E3F9C6D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1B9"/>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A03EDA"/>
    <w:pPr>
      <w:ind w:left="720"/>
      <w:contextualSpacing/>
    </w:pPr>
  </w:style>
  <w:style w:type="paragraph" w:styleId="BalloonText">
    <w:name w:val="Balloon Text"/>
    <w:basedOn w:val="Normal"/>
    <w:link w:val="BalloonTextChar"/>
    <w:uiPriority w:val="99"/>
    <w:semiHidden/>
    <w:unhideWhenUsed/>
    <w:rsid w:val="00A0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DA"/>
    <w:rPr>
      <w:rFonts w:ascii="Tahoma" w:hAnsi="Tahoma" w:cs="Tahoma"/>
      <w:sz w:val="16"/>
      <w:szCs w:val="16"/>
    </w:rPr>
  </w:style>
  <w:style w:type="paragraph" w:styleId="Header">
    <w:name w:val="header"/>
    <w:basedOn w:val="Normal"/>
    <w:link w:val="HeaderChar"/>
    <w:uiPriority w:val="99"/>
    <w:unhideWhenUsed/>
    <w:rsid w:val="0013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3A"/>
  </w:style>
  <w:style w:type="paragraph" w:styleId="Footer">
    <w:name w:val="footer"/>
    <w:basedOn w:val="Normal"/>
    <w:link w:val="FooterChar"/>
    <w:uiPriority w:val="99"/>
    <w:unhideWhenUsed/>
    <w:rsid w:val="00130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3A"/>
  </w:style>
  <w:style w:type="paragraph" w:styleId="Revision">
    <w:name w:val="Revision"/>
    <w:hidden/>
    <w:uiPriority w:val="99"/>
    <w:semiHidden/>
    <w:rsid w:val="00FC272C"/>
    <w:pPr>
      <w:spacing w:after="0" w:line="240" w:lineRule="auto"/>
    </w:pPr>
  </w:style>
  <w:style w:type="table" w:styleId="TableGrid">
    <w:name w:val="Table Grid"/>
    <w:basedOn w:val="TableNormal"/>
    <w:uiPriority w:val="39"/>
    <w:rsid w:val="0010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59164C"/>
    <w:pPr>
      <w:spacing w:after="120"/>
    </w:pPr>
  </w:style>
  <w:style w:type="character" w:customStyle="1" w:styleId="BodyTextChar">
    <w:name w:val="Body Text Char"/>
    <w:basedOn w:val="DefaultParagraphFont"/>
    <w:link w:val="BodyText"/>
    <w:uiPriority w:val="99"/>
    <w:semiHidden/>
    <w:rsid w:val="0059164C"/>
  </w:style>
  <w:style w:type="paragraph" w:styleId="NormalWeb">
    <w:name w:val="Normal (Web)"/>
    <w:basedOn w:val="Normal"/>
    <w:uiPriority w:val="99"/>
    <w:unhideWhenUsed/>
    <w:rsid w:val="0059164C"/>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59164C"/>
    <w:rPr>
      <w:i/>
      <w:iCs/>
    </w:rPr>
  </w:style>
  <w:style w:type="table" w:customStyle="1" w:styleId="TableGrid1">
    <w:name w:val="Table Grid1"/>
    <w:basedOn w:val="TableNormal"/>
    <w:next w:val="TableGrid"/>
    <w:uiPriority w:val="39"/>
    <w:rsid w:val="005916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9897B-869C-45CB-BB76-8BFC49DE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3619</Words>
  <Characters>20633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Gray</dc:creator>
  <cp:lastModifiedBy>Donald Neubaum</cp:lastModifiedBy>
  <cp:revision>2</cp:revision>
  <cp:lastPrinted>2018-03-14T20:24:00Z</cp:lastPrinted>
  <dcterms:created xsi:type="dcterms:W3CDTF">2023-12-15T17:21:00Z</dcterms:created>
  <dcterms:modified xsi:type="dcterms:W3CDTF">2023-12-15T17:21:00Z</dcterms:modified>
</cp:coreProperties>
</file>